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5187ACD9"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3A88C449" w14:textId="4DFEBC8B" w:rsidR="00CF2F1B" w:rsidRPr="00F32AE6" w:rsidRDefault="00207C7B" w:rsidP="00CF2F1B">
            <w:pPr>
              <w:spacing w:before="60" w:after="100" w:afterAutospacing="1" w:line="240" w:lineRule="auto"/>
              <w:ind w:left="-57"/>
              <w:rPr>
                <w:rFonts w:ascii="Arial" w:hAnsi="Arial" w:cs="Arial"/>
                <w:sz w:val="12"/>
                <w:szCs w:val="12"/>
              </w:rPr>
            </w:pPr>
            <w:r>
              <w:rPr>
                <w:rFonts w:ascii="Arial" w:hAnsi="Arial" w:cs="Arial"/>
                <w:sz w:val="12"/>
                <w:szCs w:val="12"/>
              </w:rPr>
              <w:t>,0</w:t>
            </w:r>
            <w:r w:rsidR="00CF2F1B"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2BDEE9FB"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21C30446"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53047537"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5CFEDC3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38542771" w14:textId="4173BB7F" w:rsidR="00CF2F1B" w:rsidRPr="00A9645D" w:rsidRDefault="00485964" w:rsidP="00A9645D">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0F79E9A1" w14:textId="4855DFAB" w:rsidR="00CF2F1B" w:rsidRPr="00A9645D" w:rsidRDefault="00485964" w:rsidP="00A9645D">
            <w:pPr>
              <w:pStyle w:val="PSTabulka"/>
              <w:rPr>
                <w:sz w:val="16"/>
                <w:szCs w:val="16"/>
              </w:rPr>
            </w:pPr>
            <w:r>
              <w:rPr>
                <w:sz w:val="16"/>
                <w:szCs w:val="16"/>
              </w:rPr>
              <w:t>----</w:t>
            </w:r>
          </w:p>
        </w:tc>
      </w:tr>
      <w:tr w:rsidR="00CF2F1B" w:rsidRPr="00312A34" w14:paraId="2A9F40C6" w14:textId="77777777" w:rsidTr="00A9645D">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6D11B3D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5B2E3346" w14:textId="5187D745" w:rsidR="00CF2F1B" w:rsidRPr="00A9645D" w:rsidRDefault="00485964" w:rsidP="00A9645D">
            <w:pPr>
              <w:pStyle w:val="PSTabulka"/>
              <w:jc w:val="left"/>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1671E65D" w14:textId="0B824A4A" w:rsidR="00CF2F1B" w:rsidRPr="00A9645D" w:rsidRDefault="00485964" w:rsidP="00A9645D">
            <w:pPr>
              <w:pStyle w:val="PSTabulka"/>
              <w:rPr>
                <w:sz w:val="16"/>
                <w:szCs w:val="16"/>
              </w:rPr>
            </w:pPr>
            <w:r>
              <w:rPr>
                <w:sz w:val="16"/>
                <w:szCs w:val="16"/>
              </w:rPr>
              <w:t>----</w:t>
            </w:r>
          </w:p>
        </w:tc>
      </w:tr>
      <w:tr w:rsidR="00CF2F1B" w:rsidRPr="00312A34" w14:paraId="0F1D50DA" w14:textId="77777777" w:rsidTr="00CF2F1B">
        <w:trPr>
          <w:trHeight w:val="57"/>
        </w:trPr>
        <w:tc>
          <w:tcPr>
            <w:tcW w:w="10773" w:type="dxa"/>
            <w:gridSpan w:val="11"/>
            <w:tcBorders>
              <w:top w:val="single" w:sz="4" w:space="0" w:color="000000"/>
              <w:left w:val="nil"/>
              <w:bottom w:val="single" w:sz="4" w:space="0" w:color="000000"/>
              <w:right w:val="nil"/>
            </w:tcBorders>
          </w:tcPr>
          <w:p w14:paraId="3A84AE3E" w14:textId="77777777" w:rsidR="00CF2F1B" w:rsidRPr="00950BF7" w:rsidRDefault="00CF2F1B" w:rsidP="00CF2F1B">
            <w:pPr>
              <w:spacing w:after="0" w:line="240" w:lineRule="auto"/>
              <w:rPr>
                <w:rFonts w:ascii="Arial" w:hAnsi="Arial" w:cs="Arial"/>
                <w:sz w:val="6"/>
                <w:szCs w:val="6"/>
              </w:rPr>
            </w:pPr>
          </w:p>
        </w:tc>
      </w:tr>
      <w:tr w:rsidR="00CF2F1B" w:rsidRPr="00312A34" w14:paraId="4423DDD1" w14:textId="77777777" w:rsidTr="00CF2F1B">
        <w:trPr>
          <w:trHeight w:val="17"/>
        </w:trPr>
        <w:tc>
          <w:tcPr>
            <w:tcW w:w="8024" w:type="dxa"/>
            <w:gridSpan w:val="8"/>
            <w:tcBorders>
              <w:top w:val="single" w:sz="4" w:space="0" w:color="000000"/>
              <w:left w:val="single" w:sz="4" w:space="0" w:color="000000"/>
              <w:bottom w:val="nil"/>
            </w:tcBorders>
          </w:tcPr>
          <w:p w14:paraId="72B363E1"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670BA0C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04BAB81F" w14:textId="77777777" w:rsidTr="00CF2F1B">
        <w:trPr>
          <w:trHeight w:val="1064"/>
        </w:trPr>
        <w:tc>
          <w:tcPr>
            <w:tcW w:w="8024" w:type="dxa"/>
            <w:gridSpan w:val="8"/>
            <w:tcBorders>
              <w:top w:val="nil"/>
              <w:left w:val="single" w:sz="4" w:space="0" w:color="000000"/>
              <w:bottom w:val="nil"/>
            </w:tcBorders>
          </w:tcPr>
          <w:p w14:paraId="2F016781"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700351CD" wp14:editId="4A66278D">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63EC8BC4"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3251D40C" w14:textId="77777777" w:rsidTr="00CF2F1B">
        <w:trPr>
          <w:trHeight w:val="361"/>
        </w:trPr>
        <w:tc>
          <w:tcPr>
            <w:tcW w:w="1220" w:type="dxa"/>
            <w:gridSpan w:val="2"/>
            <w:tcBorders>
              <w:top w:val="nil"/>
              <w:left w:val="single" w:sz="4" w:space="0" w:color="auto"/>
              <w:bottom w:val="single" w:sz="4" w:space="0" w:color="auto"/>
              <w:right w:val="nil"/>
            </w:tcBorders>
          </w:tcPr>
          <w:p w14:paraId="0A362F8B"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5BCA9666" w14:textId="64E98C18"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0" w:name="HIP"/>
            <w:r w:rsidR="00A9645D" w:rsidRPr="00A9645D">
              <w:rPr>
                <w:rFonts w:ascii="Arial" w:hAnsi="Arial" w:cs="Arial"/>
                <w:sz w:val="16"/>
                <w:szCs w:val="16"/>
              </w:rPr>
              <w:t xml:space="preserve">Ing. </w:t>
            </w:r>
            <w:bookmarkEnd w:id="0"/>
            <w:r w:rsidR="007D25B1">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05F8BC0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BF1B124" w14:textId="77777777" w:rsidTr="00CF2F1B">
        <w:trPr>
          <w:trHeight w:val="85"/>
        </w:trPr>
        <w:tc>
          <w:tcPr>
            <w:tcW w:w="1220" w:type="dxa"/>
            <w:gridSpan w:val="2"/>
            <w:tcBorders>
              <w:top w:val="single" w:sz="4" w:space="0" w:color="auto"/>
              <w:left w:val="single" w:sz="4" w:space="0" w:color="000000"/>
              <w:right w:val="nil"/>
            </w:tcBorders>
          </w:tcPr>
          <w:p w14:paraId="0840AE19"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3463B17A"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6F9C583B"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F730096" w14:textId="77777777" w:rsidTr="00CF2F1B">
        <w:trPr>
          <w:trHeight w:val="357"/>
        </w:trPr>
        <w:tc>
          <w:tcPr>
            <w:tcW w:w="1220" w:type="dxa"/>
            <w:gridSpan w:val="2"/>
            <w:tcBorders>
              <w:left w:val="single" w:sz="4" w:space="0" w:color="000000"/>
              <w:right w:val="nil"/>
            </w:tcBorders>
          </w:tcPr>
          <w:p w14:paraId="62258685"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54A6915A" w14:textId="23598A00" w:rsidR="00CF2F1B" w:rsidRPr="00CF2F1B" w:rsidRDefault="007D25B1"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15231F43"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792D3FB" w14:textId="77777777" w:rsidTr="00CF2F1B">
        <w:trPr>
          <w:trHeight w:val="357"/>
        </w:trPr>
        <w:tc>
          <w:tcPr>
            <w:tcW w:w="1220" w:type="dxa"/>
            <w:gridSpan w:val="2"/>
            <w:tcBorders>
              <w:left w:val="single" w:sz="4" w:space="0" w:color="000000"/>
              <w:bottom w:val="single" w:sz="4" w:space="0" w:color="000000"/>
              <w:right w:val="nil"/>
            </w:tcBorders>
          </w:tcPr>
          <w:p w14:paraId="79EA83FB"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34D64060" w14:textId="5DF3C7F0" w:rsidR="00CF2F1B" w:rsidRPr="00EF72B7" w:rsidRDefault="007D25B1"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1A70770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FFBD3C4" w14:textId="77777777" w:rsidTr="00CF2F1B">
        <w:trPr>
          <w:trHeight w:val="44"/>
        </w:trPr>
        <w:tc>
          <w:tcPr>
            <w:tcW w:w="10773" w:type="dxa"/>
            <w:gridSpan w:val="11"/>
            <w:tcBorders>
              <w:left w:val="nil"/>
              <w:right w:val="nil"/>
            </w:tcBorders>
          </w:tcPr>
          <w:p w14:paraId="06DB23DF"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1D7F8B44" w14:textId="77777777" w:rsidTr="00CF2F1B">
        <w:trPr>
          <w:trHeight w:val="357"/>
        </w:trPr>
        <w:tc>
          <w:tcPr>
            <w:tcW w:w="1929" w:type="dxa"/>
            <w:gridSpan w:val="3"/>
            <w:tcBorders>
              <w:left w:val="single" w:sz="4" w:space="0" w:color="000000"/>
              <w:right w:val="nil"/>
            </w:tcBorders>
          </w:tcPr>
          <w:p w14:paraId="1AF7D10F"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301BF189"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1" w:name="ZODPOVEDNY"/>
            <w:r w:rsidR="00A9645D" w:rsidRPr="00A9645D">
              <w:rPr>
                <w:rFonts w:ascii="Arial" w:hAnsi="Arial" w:cs="Arial"/>
                <w:sz w:val="16"/>
                <w:szCs w:val="16"/>
              </w:rPr>
              <w:t>Ing. Josef Filip, Ph.D.</w:t>
            </w:r>
            <w:bookmarkEnd w:id="1"/>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3B0DDA61"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4C08235D" wp14:editId="6F418A23">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32A9DAB0" w14:textId="77777777" w:rsidTr="00CF2F1B">
        <w:trPr>
          <w:trHeight w:val="363"/>
        </w:trPr>
        <w:tc>
          <w:tcPr>
            <w:tcW w:w="1220" w:type="dxa"/>
            <w:gridSpan w:val="2"/>
            <w:tcBorders>
              <w:left w:val="single" w:sz="4" w:space="0" w:color="000000"/>
              <w:bottom w:val="single" w:sz="4" w:space="0" w:color="000000"/>
              <w:right w:val="nil"/>
            </w:tcBorders>
          </w:tcPr>
          <w:p w14:paraId="410E62E1"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5FF42DE6" w14:textId="79B6CEC8"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VYPRACOVAL"/>
            <w:r w:rsidR="00A9645D" w:rsidRPr="00A9645D">
              <w:rPr>
                <w:rFonts w:ascii="Arial" w:hAnsi="Arial" w:cs="Arial"/>
                <w:sz w:val="16"/>
                <w:szCs w:val="16"/>
              </w:rPr>
              <w:t xml:space="preserve">Ing. </w:t>
            </w:r>
            <w:bookmarkEnd w:id="2"/>
            <w:r w:rsidR="007D25B1">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3591BA6E"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E2E82F8" w14:textId="77777777" w:rsidTr="00CF2F1B">
        <w:trPr>
          <w:trHeight w:val="57"/>
        </w:trPr>
        <w:tc>
          <w:tcPr>
            <w:tcW w:w="10773" w:type="dxa"/>
            <w:gridSpan w:val="11"/>
            <w:tcBorders>
              <w:left w:val="nil"/>
              <w:right w:val="nil"/>
            </w:tcBorders>
          </w:tcPr>
          <w:p w14:paraId="39376BC7"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2ED46476" w14:textId="77777777" w:rsidTr="00CF2F1B">
        <w:trPr>
          <w:trHeight w:val="357"/>
        </w:trPr>
        <w:tc>
          <w:tcPr>
            <w:tcW w:w="1220" w:type="dxa"/>
            <w:gridSpan w:val="2"/>
            <w:tcBorders>
              <w:left w:val="single" w:sz="4" w:space="0" w:color="000000"/>
              <w:right w:val="nil"/>
            </w:tcBorders>
          </w:tcPr>
          <w:p w14:paraId="7963171E"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697ACE7C" w14:textId="3436E2FA" w:rsidR="00CF2F1B" w:rsidRPr="00CF2F1B" w:rsidRDefault="00485964"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27505D2A"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5112E03C" w14:textId="159DAE50" w:rsidR="00CF2F1B" w:rsidRPr="00CF2F1B" w:rsidRDefault="007D25B1" w:rsidP="005C18D8">
            <w:pPr>
              <w:spacing w:before="100" w:after="0" w:line="240" w:lineRule="auto"/>
              <w:ind w:left="-57"/>
              <w:rPr>
                <w:rFonts w:ascii="Arial" w:hAnsi="Arial" w:cs="Arial"/>
                <w:sz w:val="16"/>
                <w:szCs w:val="16"/>
              </w:rPr>
            </w:pPr>
            <w:r>
              <w:rPr>
                <w:rFonts w:ascii="Arial" w:hAnsi="Arial" w:cs="Arial"/>
                <w:sz w:val="16"/>
                <w:szCs w:val="16"/>
              </w:rPr>
              <w:t>22-016-</w:t>
            </w:r>
            <w:r w:rsidR="00485964">
              <w:rPr>
                <w:rFonts w:ascii="Arial" w:hAnsi="Arial" w:cs="Arial"/>
                <w:sz w:val="16"/>
                <w:szCs w:val="16"/>
              </w:rPr>
              <w:t>4</w:t>
            </w:r>
            <w:r w:rsidR="0054221F">
              <w:rPr>
                <w:rFonts w:ascii="Arial" w:hAnsi="Arial" w:cs="Arial"/>
                <w:sz w:val="16"/>
                <w:szCs w:val="16"/>
              </w:rPr>
              <w:t>.01</w:t>
            </w:r>
          </w:p>
        </w:tc>
        <w:tc>
          <w:tcPr>
            <w:tcW w:w="1276" w:type="dxa"/>
            <w:tcBorders>
              <w:right w:val="nil"/>
            </w:tcBorders>
          </w:tcPr>
          <w:p w14:paraId="5C313EAE"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683E6DBA" w14:textId="4420EA64" w:rsidR="00CF2F1B" w:rsidRPr="000E0651" w:rsidRDefault="00F6495C" w:rsidP="00CF2F1B">
            <w:pPr>
              <w:spacing w:before="100" w:after="0" w:line="240" w:lineRule="auto"/>
              <w:ind w:left="-57"/>
              <w:rPr>
                <w:rFonts w:ascii="Arial" w:hAnsi="Arial" w:cs="Arial"/>
                <w:sz w:val="16"/>
                <w:szCs w:val="16"/>
              </w:rPr>
            </w:pPr>
            <w:r>
              <w:rPr>
                <w:rFonts w:ascii="Arial" w:hAnsi="Arial" w:cs="Arial"/>
                <w:sz w:val="16"/>
                <w:szCs w:val="16"/>
              </w:rPr>
              <w:t>1</w:t>
            </w:r>
            <w:r w:rsidR="00D25EAE">
              <w:rPr>
                <w:rFonts w:ascii="Arial" w:hAnsi="Arial" w:cs="Arial"/>
                <w:sz w:val="16"/>
                <w:szCs w:val="16"/>
              </w:rPr>
              <w:t>2</w:t>
            </w:r>
          </w:p>
        </w:tc>
        <w:tc>
          <w:tcPr>
            <w:tcW w:w="1276" w:type="dxa"/>
            <w:tcBorders>
              <w:right w:val="nil"/>
            </w:tcBorders>
          </w:tcPr>
          <w:p w14:paraId="3E047494"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4BF91CD8" w14:textId="7EA82CB3" w:rsidR="00CF2F1B" w:rsidRPr="00CF2F1B" w:rsidRDefault="00485964"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7F255BF3" w14:textId="77777777" w:rsidTr="00043882">
        <w:trPr>
          <w:trHeight w:val="284"/>
        </w:trPr>
        <w:tc>
          <w:tcPr>
            <w:tcW w:w="1220" w:type="dxa"/>
            <w:gridSpan w:val="2"/>
            <w:vMerge w:val="restart"/>
            <w:tcBorders>
              <w:left w:val="single" w:sz="4" w:space="0" w:color="000000"/>
              <w:right w:val="nil"/>
            </w:tcBorders>
          </w:tcPr>
          <w:p w14:paraId="251EBC1D"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5B7400F6" w14:textId="77777777" w:rsidR="00CF2F1B" w:rsidRPr="006A11D6" w:rsidRDefault="007D25B1" w:rsidP="00043882">
            <w:pPr>
              <w:spacing w:before="60" w:after="0" w:line="240" w:lineRule="auto"/>
              <w:ind w:left="-57"/>
              <w:rPr>
                <w:rFonts w:ascii="Arial" w:hAnsi="Arial" w:cs="Arial"/>
                <w:caps/>
                <w:sz w:val="20"/>
                <w:szCs w:val="20"/>
              </w:rPr>
            </w:pPr>
            <w:r w:rsidRPr="006A11D6">
              <w:rPr>
                <w:rFonts w:ascii="Arial" w:hAnsi="Arial" w:cs="Arial"/>
                <w:caps/>
                <w:sz w:val="20"/>
                <w:szCs w:val="20"/>
              </w:rPr>
              <w:t>KLATOVY – CYKLOSTEZKA PODÉL I/22 V PUŠKINOVĚ ULICI</w:t>
            </w:r>
          </w:p>
          <w:p w14:paraId="272375AF" w14:textId="5973A414" w:rsidR="00FC5DE1" w:rsidRPr="00CF2F1B" w:rsidRDefault="00FC5DE1" w:rsidP="00043882">
            <w:pPr>
              <w:spacing w:before="60" w:after="0" w:line="240" w:lineRule="auto"/>
              <w:ind w:left="-57"/>
              <w:rPr>
                <w:rFonts w:ascii="Arial" w:hAnsi="Arial" w:cs="Arial"/>
              </w:rPr>
            </w:pPr>
            <w:r w:rsidRPr="006A11D6">
              <w:rPr>
                <w:rFonts w:ascii="Arial" w:hAnsi="Arial" w:cs="Arial"/>
                <w:caps/>
                <w:sz w:val="20"/>
                <w:szCs w:val="20"/>
              </w:rPr>
              <w:t>- OBJEKT DOPRAVNÍ STAVBY A PŘÍSLUŠENSTVÍ</w:t>
            </w:r>
          </w:p>
        </w:tc>
        <w:tc>
          <w:tcPr>
            <w:tcW w:w="1655" w:type="dxa"/>
            <w:gridSpan w:val="2"/>
            <w:tcBorders>
              <w:bottom w:val="nil"/>
            </w:tcBorders>
          </w:tcPr>
          <w:p w14:paraId="1666898D"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76B7AAEE"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Paré:</w:t>
            </w:r>
          </w:p>
        </w:tc>
      </w:tr>
      <w:tr w:rsidR="00CF2F1B" w:rsidRPr="00312A34" w14:paraId="06926E75" w14:textId="77777777" w:rsidTr="00CF2F1B">
        <w:trPr>
          <w:trHeight w:val="284"/>
        </w:trPr>
        <w:tc>
          <w:tcPr>
            <w:tcW w:w="1220" w:type="dxa"/>
            <w:gridSpan w:val="2"/>
            <w:vMerge/>
            <w:tcBorders>
              <w:left w:val="single" w:sz="4" w:space="0" w:color="000000"/>
              <w:right w:val="nil"/>
            </w:tcBorders>
          </w:tcPr>
          <w:p w14:paraId="57458445"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20F022CF"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37742D93"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7F053A17"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06B497FF" w14:textId="77777777" w:rsidTr="00CF2F1B">
        <w:trPr>
          <w:trHeight w:val="284"/>
        </w:trPr>
        <w:tc>
          <w:tcPr>
            <w:tcW w:w="1220" w:type="dxa"/>
            <w:gridSpan w:val="2"/>
            <w:vMerge w:val="restart"/>
            <w:tcBorders>
              <w:left w:val="single" w:sz="4" w:space="0" w:color="000000"/>
              <w:right w:val="nil"/>
            </w:tcBorders>
          </w:tcPr>
          <w:p w14:paraId="3AA439C6"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49492E68" w14:textId="77777777" w:rsidR="00CF2F1B" w:rsidRPr="00CF2F1B" w:rsidRDefault="00D73654" w:rsidP="00CF2F1B">
            <w:pPr>
              <w:spacing w:before="180" w:after="0" w:line="240" w:lineRule="auto"/>
              <w:ind w:left="-57"/>
              <w:rPr>
                <w:rFonts w:ascii="Arial" w:hAnsi="Arial" w:cs="Arial"/>
              </w:rPr>
            </w:pPr>
            <w:r>
              <w:rPr>
                <w:rFonts w:ascii="Arial" w:hAnsi="Arial" w:cs="Arial"/>
              </w:rPr>
              <w:t>TECHNICKÁ ZPRÁVA ZOV</w:t>
            </w:r>
          </w:p>
        </w:tc>
        <w:tc>
          <w:tcPr>
            <w:tcW w:w="1655" w:type="dxa"/>
            <w:gridSpan w:val="2"/>
            <w:tcBorders>
              <w:bottom w:val="nil"/>
            </w:tcBorders>
          </w:tcPr>
          <w:p w14:paraId="17861E94"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0F4FE298"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644BD5AD" w14:textId="77777777" w:rsidTr="00CF2F1B">
        <w:trPr>
          <w:trHeight w:val="295"/>
        </w:trPr>
        <w:tc>
          <w:tcPr>
            <w:tcW w:w="1220" w:type="dxa"/>
            <w:gridSpan w:val="2"/>
            <w:vMerge/>
            <w:tcBorders>
              <w:left w:val="single" w:sz="4" w:space="0" w:color="000000"/>
              <w:bottom w:val="single" w:sz="4" w:space="0" w:color="000000"/>
              <w:right w:val="nil"/>
            </w:tcBorders>
          </w:tcPr>
          <w:p w14:paraId="5937BCA5"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4A4CE9D2"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03B2FC01" w14:textId="77777777" w:rsidR="00CF2F1B" w:rsidRPr="00CF2F1B" w:rsidRDefault="00AA069A" w:rsidP="00CF2F1B">
            <w:pPr>
              <w:spacing w:before="40" w:after="0" w:line="240" w:lineRule="auto"/>
              <w:ind w:left="-57" w:right="57"/>
              <w:jc w:val="right"/>
              <w:rPr>
                <w:rFonts w:ascii="Arial" w:hAnsi="Arial" w:cs="Arial"/>
              </w:rPr>
            </w:pPr>
            <w:r>
              <w:rPr>
                <w:rFonts w:ascii="Arial" w:hAnsi="Arial" w:cs="Arial"/>
              </w:rPr>
              <w:t>E</w:t>
            </w:r>
            <w:r w:rsidR="00E84779">
              <w:rPr>
                <w:rFonts w:ascii="Arial" w:hAnsi="Arial" w:cs="Arial"/>
              </w:rPr>
              <w:t>.1</w:t>
            </w:r>
          </w:p>
        </w:tc>
        <w:tc>
          <w:tcPr>
            <w:tcW w:w="1094" w:type="dxa"/>
            <w:vMerge/>
            <w:tcBorders>
              <w:bottom w:val="single" w:sz="4" w:space="0" w:color="000000"/>
              <w:right w:val="single" w:sz="4" w:space="0" w:color="000000"/>
            </w:tcBorders>
          </w:tcPr>
          <w:p w14:paraId="047A5642" w14:textId="77777777" w:rsidR="00CF2F1B" w:rsidRPr="00CF2F1B" w:rsidRDefault="00CF2F1B" w:rsidP="00CF2F1B">
            <w:pPr>
              <w:spacing w:after="0" w:line="240" w:lineRule="auto"/>
              <w:ind w:left="-57"/>
              <w:rPr>
                <w:rFonts w:ascii="Arial" w:hAnsi="Arial" w:cs="Arial"/>
                <w:sz w:val="16"/>
                <w:szCs w:val="16"/>
              </w:rPr>
            </w:pPr>
          </w:p>
        </w:tc>
      </w:tr>
    </w:tbl>
    <w:p w14:paraId="4C51346D"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5952" behindDoc="0" locked="0" layoutInCell="1" allowOverlap="1" wp14:anchorId="405D5B5F" wp14:editId="588732B0">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85EC5" id="Obdélník 6" o:spid="_x0000_s1026" style="position:absolute;margin-left:-46.3pt;margin-top:464.2pt;width:545.1pt;height:29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76672" behindDoc="0" locked="1" layoutInCell="1" allowOverlap="1" wp14:anchorId="55B06859" wp14:editId="6B9FF313">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5C82C" id="Obdélník 7" o:spid="_x0000_s1026" style="position:absolute;margin-left:0;margin-top:.75pt;width:595.3pt;height:841.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6255069F" w14:textId="77777777" w:rsidR="00061A3D" w:rsidRPr="00E66F53" w:rsidRDefault="00061A3D" w:rsidP="00061A3D">
          <w:pPr>
            <w:pStyle w:val="PSOdstavecbezodsazeni"/>
            <w:rPr>
              <w:b/>
              <w:sz w:val="44"/>
              <w:szCs w:val="44"/>
            </w:rPr>
          </w:pPr>
          <w:r>
            <w:rPr>
              <w:b/>
              <w:sz w:val="44"/>
              <w:szCs w:val="44"/>
            </w:rPr>
            <w:t>OBSAH</w:t>
          </w:r>
        </w:p>
        <w:p w14:paraId="75AA1FC4" w14:textId="22A4851E" w:rsidR="00F57D08" w:rsidRDefault="00061A3D">
          <w:pPr>
            <w:pStyle w:val="Obsah1"/>
            <w:tabs>
              <w:tab w:val="right" w:leader="dot" w:pos="9060"/>
            </w:tabs>
            <w:rPr>
              <w:rFonts w:asciiTheme="minorHAnsi" w:eastAsiaTheme="minorEastAsia" w:hAnsiTheme="minorHAnsi" w:cstheme="minorBidi"/>
              <w:b w:val="0"/>
              <w:bCs w:val="0"/>
              <w:iCs w:val="0"/>
              <w:noProof/>
              <w:sz w:val="22"/>
              <w:szCs w:val="22"/>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23829908" w:history="1">
            <w:r w:rsidR="00F57D08" w:rsidRPr="00CB6E77">
              <w:rPr>
                <w:rStyle w:val="Hypertextovodkaz"/>
                <w:noProof/>
              </w:rPr>
              <w:t>E.1 TECHNICKÁ ZPRÁVA ZOV</w:t>
            </w:r>
            <w:r w:rsidR="00F57D08">
              <w:rPr>
                <w:noProof/>
                <w:webHidden/>
              </w:rPr>
              <w:tab/>
            </w:r>
            <w:r w:rsidR="00F57D08">
              <w:rPr>
                <w:noProof/>
                <w:webHidden/>
              </w:rPr>
              <w:fldChar w:fldCharType="begin"/>
            </w:r>
            <w:r w:rsidR="00F57D08">
              <w:rPr>
                <w:noProof/>
                <w:webHidden/>
              </w:rPr>
              <w:instrText xml:space="preserve"> PAGEREF _Toc123829908 \h </w:instrText>
            </w:r>
            <w:r w:rsidR="00F57D08">
              <w:rPr>
                <w:noProof/>
                <w:webHidden/>
              </w:rPr>
            </w:r>
            <w:r w:rsidR="00F57D08">
              <w:rPr>
                <w:noProof/>
                <w:webHidden/>
              </w:rPr>
              <w:fldChar w:fldCharType="separate"/>
            </w:r>
            <w:r w:rsidR="009414EE">
              <w:rPr>
                <w:noProof/>
                <w:webHidden/>
              </w:rPr>
              <w:t>5</w:t>
            </w:r>
            <w:r w:rsidR="00F57D08">
              <w:rPr>
                <w:noProof/>
                <w:webHidden/>
              </w:rPr>
              <w:fldChar w:fldCharType="end"/>
            </w:r>
          </w:hyperlink>
        </w:p>
        <w:p w14:paraId="1A91A39B" w14:textId="52AFBAAB" w:rsidR="00F57D08" w:rsidRDefault="009414EE">
          <w:pPr>
            <w:pStyle w:val="Obsah2"/>
            <w:tabs>
              <w:tab w:val="right" w:leader="dot" w:pos="9060"/>
            </w:tabs>
            <w:rPr>
              <w:rFonts w:asciiTheme="minorHAnsi" w:eastAsiaTheme="minorEastAsia" w:hAnsiTheme="minorHAnsi" w:cstheme="minorBidi"/>
              <w:bCs w:val="0"/>
              <w:noProof/>
              <w:sz w:val="22"/>
            </w:rPr>
          </w:pPr>
          <w:hyperlink w:anchor="_Toc123829909" w:history="1">
            <w:r w:rsidR="00F57D08" w:rsidRPr="00CB6E77">
              <w:rPr>
                <w:rStyle w:val="Hypertextovodkaz"/>
                <w:noProof/>
              </w:rPr>
              <w:t>Identifikační údaje</w:t>
            </w:r>
            <w:r w:rsidR="00F57D08">
              <w:rPr>
                <w:noProof/>
                <w:webHidden/>
              </w:rPr>
              <w:tab/>
            </w:r>
            <w:r w:rsidR="00F57D08">
              <w:rPr>
                <w:noProof/>
                <w:webHidden/>
              </w:rPr>
              <w:fldChar w:fldCharType="begin"/>
            </w:r>
            <w:r w:rsidR="00F57D08">
              <w:rPr>
                <w:noProof/>
                <w:webHidden/>
              </w:rPr>
              <w:instrText xml:space="preserve"> PAGEREF _Toc123829909 \h </w:instrText>
            </w:r>
            <w:r w:rsidR="00F57D08">
              <w:rPr>
                <w:noProof/>
                <w:webHidden/>
              </w:rPr>
            </w:r>
            <w:r w:rsidR="00F57D08">
              <w:rPr>
                <w:noProof/>
                <w:webHidden/>
              </w:rPr>
              <w:fldChar w:fldCharType="separate"/>
            </w:r>
            <w:r>
              <w:rPr>
                <w:noProof/>
                <w:webHidden/>
              </w:rPr>
              <w:t>5</w:t>
            </w:r>
            <w:r w:rsidR="00F57D08">
              <w:rPr>
                <w:noProof/>
                <w:webHidden/>
              </w:rPr>
              <w:fldChar w:fldCharType="end"/>
            </w:r>
          </w:hyperlink>
        </w:p>
        <w:p w14:paraId="603E3F75" w14:textId="1D9D6055"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0" w:history="1">
            <w:r w:rsidR="00F57D08" w:rsidRPr="00CB6E77">
              <w:rPr>
                <w:rStyle w:val="Hypertextovodkaz"/>
                <w:noProof/>
              </w:rPr>
              <w:t>a)</w:t>
            </w:r>
            <w:r w:rsidR="00F57D08">
              <w:rPr>
                <w:rFonts w:asciiTheme="minorHAnsi" w:eastAsiaTheme="minorEastAsia" w:hAnsiTheme="minorHAnsi" w:cstheme="minorBidi"/>
                <w:bCs w:val="0"/>
                <w:noProof/>
                <w:sz w:val="22"/>
              </w:rPr>
              <w:tab/>
            </w:r>
            <w:r w:rsidR="00F57D08" w:rsidRPr="00CB6E77">
              <w:rPr>
                <w:rStyle w:val="Hypertextovodkaz"/>
                <w:noProof/>
              </w:rPr>
              <w:t>Potřeby a spotřeby rozhodujících médií a hmot, jejich zajištění</w:t>
            </w:r>
            <w:r w:rsidR="00F57D08">
              <w:rPr>
                <w:noProof/>
                <w:webHidden/>
              </w:rPr>
              <w:tab/>
            </w:r>
            <w:r w:rsidR="00F57D08">
              <w:rPr>
                <w:noProof/>
                <w:webHidden/>
              </w:rPr>
              <w:fldChar w:fldCharType="begin"/>
            </w:r>
            <w:r w:rsidR="00F57D08">
              <w:rPr>
                <w:noProof/>
                <w:webHidden/>
              </w:rPr>
              <w:instrText xml:space="preserve"> PAGEREF _Toc123829910 \h </w:instrText>
            </w:r>
            <w:r w:rsidR="00F57D08">
              <w:rPr>
                <w:noProof/>
                <w:webHidden/>
              </w:rPr>
            </w:r>
            <w:r w:rsidR="00F57D08">
              <w:rPr>
                <w:noProof/>
                <w:webHidden/>
              </w:rPr>
              <w:fldChar w:fldCharType="separate"/>
            </w:r>
            <w:r>
              <w:rPr>
                <w:noProof/>
                <w:webHidden/>
              </w:rPr>
              <w:t>6</w:t>
            </w:r>
            <w:r w:rsidR="00F57D08">
              <w:rPr>
                <w:noProof/>
                <w:webHidden/>
              </w:rPr>
              <w:fldChar w:fldCharType="end"/>
            </w:r>
          </w:hyperlink>
        </w:p>
        <w:p w14:paraId="4F1556A7" w14:textId="4DDDDCE6"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1" w:history="1">
            <w:r w:rsidR="00F57D08" w:rsidRPr="00CB6E77">
              <w:rPr>
                <w:rStyle w:val="Hypertextovodkaz"/>
                <w:noProof/>
              </w:rPr>
              <w:t>b)</w:t>
            </w:r>
            <w:r w:rsidR="00F57D08">
              <w:rPr>
                <w:rFonts w:asciiTheme="minorHAnsi" w:eastAsiaTheme="minorEastAsia" w:hAnsiTheme="minorHAnsi" w:cstheme="minorBidi"/>
                <w:bCs w:val="0"/>
                <w:noProof/>
                <w:sz w:val="22"/>
              </w:rPr>
              <w:tab/>
            </w:r>
            <w:r w:rsidR="00F57D08" w:rsidRPr="00CB6E77">
              <w:rPr>
                <w:rStyle w:val="Hypertextovodkaz"/>
                <w:noProof/>
              </w:rPr>
              <w:t>Odvodnění staveniště</w:t>
            </w:r>
            <w:r w:rsidR="00F57D08">
              <w:rPr>
                <w:noProof/>
                <w:webHidden/>
              </w:rPr>
              <w:tab/>
            </w:r>
            <w:r w:rsidR="00F57D08">
              <w:rPr>
                <w:noProof/>
                <w:webHidden/>
              </w:rPr>
              <w:fldChar w:fldCharType="begin"/>
            </w:r>
            <w:r w:rsidR="00F57D08">
              <w:rPr>
                <w:noProof/>
                <w:webHidden/>
              </w:rPr>
              <w:instrText xml:space="preserve"> PAGEREF _Toc123829911 \h </w:instrText>
            </w:r>
            <w:r w:rsidR="00F57D08">
              <w:rPr>
                <w:noProof/>
                <w:webHidden/>
              </w:rPr>
            </w:r>
            <w:r w:rsidR="00F57D08">
              <w:rPr>
                <w:noProof/>
                <w:webHidden/>
              </w:rPr>
              <w:fldChar w:fldCharType="separate"/>
            </w:r>
            <w:r>
              <w:rPr>
                <w:noProof/>
                <w:webHidden/>
              </w:rPr>
              <w:t>6</w:t>
            </w:r>
            <w:r w:rsidR="00F57D08">
              <w:rPr>
                <w:noProof/>
                <w:webHidden/>
              </w:rPr>
              <w:fldChar w:fldCharType="end"/>
            </w:r>
          </w:hyperlink>
        </w:p>
        <w:p w14:paraId="00AA14C5" w14:textId="136063D5"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2" w:history="1">
            <w:r w:rsidR="00F57D08" w:rsidRPr="00CB6E77">
              <w:rPr>
                <w:rStyle w:val="Hypertextovodkaz"/>
                <w:noProof/>
              </w:rPr>
              <w:t>c)</w:t>
            </w:r>
            <w:r w:rsidR="00F57D08">
              <w:rPr>
                <w:rFonts w:asciiTheme="minorHAnsi" w:eastAsiaTheme="minorEastAsia" w:hAnsiTheme="minorHAnsi" w:cstheme="minorBidi"/>
                <w:bCs w:val="0"/>
                <w:noProof/>
                <w:sz w:val="22"/>
              </w:rPr>
              <w:tab/>
            </w:r>
            <w:r w:rsidR="00F57D08" w:rsidRPr="00CB6E77">
              <w:rPr>
                <w:rStyle w:val="Hypertextovodkaz"/>
                <w:noProof/>
              </w:rPr>
              <w:t>Napojení staveniště na stávající dopravní a technickou infrastrukturu</w:t>
            </w:r>
            <w:r w:rsidR="00F57D08">
              <w:rPr>
                <w:noProof/>
                <w:webHidden/>
              </w:rPr>
              <w:tab/>
            </w:r>
            <w:r w:rsidR="00F57D08">
              <w:rPr>
                <w:noProof/>
                <w:webHidden/>
              </w:rPr>
              <w:fldChar w:fldCharType="begin"/>
            </w:r>
            <w:r w:rsidR="00F57D08">
              <w:rPr>
                <w:noProof/>
                <w:webHidden/>
              </w:rPr>
              <w:instrText xml:space="preserve"> PAGEREF _Toc123829912 \h </w:instrText>
            </w:r>
            <w:r w:rsidR="00F57D08">
              <w:rPr>
                <w:noProof/>
                <w:webHidden/>
              </w:rPr>
            </w:r>
            <w:r w:rsidR="00F57D08">
              <w:rPr>
                <w:noProof/>
                <w:webHidden/>
              </w:rPr>
              <w:fldChar w:fldCharType="separate"/>
            </w:r>
            <w:r>
              <w:rPr>
                <w:noProof/>
                <w:webHidden/>
              </w:rPr>
              <w:t>6</w:t>
            </w:r>
            <w:r w:rsidR="00F57D08">
              <w:rPr>
                <w:noProof/>
                <w:webHidden/>
              </w:rPr>
              <w:fldChar w:fldCharType="end"/>
            </w:r>
          </w:hyperlink>
        </w:p>
        <w:p w14:paraId="17EB83B7" w14:textId="58ACAC6F"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3" w:history="1">
            <w:r w:rsidR="00F57D08" w:rsidRPr="00CB6E77">
              <w:rPr>
                <w:rStyle w:val="Hypertextovodkaz"/>
                <w:noProof/>
              </w:rPr>
              <w:t>d)</w:t>
            </w:r>
            <w:r w:rsidR="00F57D08">
              <w:rPr>
                <w:rFonts w:asciiTheme="minorHAnsi" w:eastAsiaTheme="minorEastAsia" w:hAnsiTheme="minorHAnsi" w:cstheme="minorBidi"/>
                <w:bCs w:val="0"/>
                <w:noProof/>
                <w:sz w:val="22"/>
              </w:rPr>
              <w:tab/>
            </w:r>
            <w:r w:rsidR="00F57D08" w:rsidRPr="00CB6E77">
              <w:rPr>
                <w:rStyle w:val="Hypertextovodkaz"/>
                <w:noProof/>
              </w:rPr>
              <w:t>Vliv provádění stavby na okolní stavby a pozemky</w:t>
            </w:r>
            <w:r w:rsidR="00F57D08">
              <w:rPr>
                <w:noProof/>
                <w:webHidden/>
              </w:rPr>
              <w:tab/>
            </w:r>
            <w:r w:rsidR="00F57D08">
              <w:rPr>
                <w:noProof/>
                <w:webHidden/>
              </w:rPr>
              <w:fldChar w:fldCharType="begin"/>
            </w:r>
            <w:r w:rsidR="00F57D08">
              <w:rPr>
                <w:noProof/>
                <w:webHidden/>
              </w:rPr>
              <w:instrText xml:space="preserve"> PAGEREF _Toc123829913 \h </w:instrText>
            </w:r>
            <w:r w:rsidR="00F57D08">
              <w:rPr>
                <w:noProof/>
                <w:webHidden/>
              </w:rPr>
            </w:r>
            <w:r w:rsidR="00F57D08">
              <w:rPr>
                <w:noProof/>
                <w:webHidden/>
              </w:rPr>
              <w:fldChar w:fldCharType="separate"/>
            </w:r>
            <w:r>
              <w:rPr>
                <w:noProof/>
                <w:webHidden/>
              </w:rPr>
              <w:t>7</w:t>
            </w:r>
            <w:r w:rsidR="00F57D08">
              <w:rPr>
                <w:noProof/>
                <w:webHidden/>
              </w:rPr>
              <w:fldChar w:fldCharType="end"/>
            </w:r>
          </w:hyperlink>
        </w:p>
        <w:p w14:paraId="4128B529" w14:textId="450DA5EE"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4" w:history="1">
            <w:r w:rsidR="00F57D08" w:rsidRPr="00CB6E77">
              <w:rPr>
                <w:rStyle w:val="Hypertextovodkaz"/>
                <w:noProof/>
              </w:rPr>
              <w:t>e)</w:t>
            </w:r>
            <w:r w:rsidR="00F57D08">
              <w:rPr>
                <w:rFonts w:asciiTheme="minorHAnsi" w:eastAsiaTheme="minorEastAsia" w:hAnsiTheme="minorHAnsi" w:cstheme="minorBidi"/>
                <w:bCs w:val="0"/>
                <w:noProof/>
                <w:sz w:val="22"/>
              </w:rPr>
              <w:tab/>
            </w:r>
            <w:r w:rsidR="00F57D08" w:rsidRPr="00CB6E77">
              <w:rPr>
                <w:rStyle w:val="Hypertextovodkaz"/>
                <w:noProof/>
              </w:rPr>
              <w:t>Ochrana okolí staveniště, požadavky na související asanace, demolice, kácení dřevin</w:t>
            </w:r>
            <w:r w:rsidR="00F57D08">
              <w:rPr>
                <w:noProof/>
                <w:webHidden/>
              </w:rPr>
              <w:tab/>
            </w:r>
            <w:r w:rsidR="00F57D08">
              <w:rPr>
                <w:noProof/>
                <w:webHidden/>
              </w:rPr>
              <w:fldChar w:fldCharType="begin"/>
            </w:r>
            <w:r w:rsidR="00F57D08">
              <w:rPr>
                <w:noProof/>
                <w:webHidden/>
              </w:rPr>
              <w:instrText xml:space="preserve"> PAGEREF _Toc123829914 \h </w:instrText>
            </w:r>
            <w:r w:rsidR="00F57D08">
              <w:rPr>
                <w:noProof/>
                <w:webHidden/>
              </w:rPr>
            </w:r>
            <w:r w:rsidR="00F57D08">
              <w:rPr>
                <w:noProof/>
                <w:webHidden/>
              </w:rPr>
              <w:fldChar w:fldCharType="separate"/>
            </w:r>
            <w:r>
              <w:rPr>
                <w:noProof/>
                <w:webHidden/>
              </w:rPr>
              <w:t>7</w:t>
            </w:r>
            <w:r w:rsidR="00F57D08">
              <w:rPr>
                <w:noProof/>
                <w:webHidden/>
              </w:rPr>
              <w:fldChar w:fldCharType="end"/>
            </w:r>
          </w:hyperlink>
        </w:p>
        <w:p w14:paraId="51BAB548" w14:textId="1225FBB0"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5" w:history="1">
            <w:r w:rsidR="00F57D08" w:rsidRPr="00CB6E77">
              <w:rPr>
                <w:rStyle w:val="Hypertextovodkaz"/>
                <w:noProof/>
              </w:rPr>
              <w:t>f)</w:t>
            </w:r>
            <w:r w:rsidR="00F57D08">
              <w:rPr>
                <w:rFonts w:asciiTheme="minorHAnsi" w:eastAsiaTheme="minorEastAsia" w:hAnsiTheme="minorHAnsi" w:cstheme="minorBidi"/>
                <w:bCs w:val="0"/>
                <w:noProof/>
                <w:sz w:val="22"/>
              </w:rPr>
              <w:tab/>
            </w:r>
            <w:r w:rsidR="00F57D08" w:rsidRPr="00CB6E77">
              <w:rPr>
                <w:rStyle w:val="Hypertextovodkaz"/>
                <w:noProof/>
              </w:rPr>
              <w:t>Maximální dočasné a trvalé zábory pro staveniště</w:t>
            </w:r>
            <w:r w:rsidR="00F57D08">
              <w:rPr>
                <w:noProof/>
                <w:webHidden/>
              </w:rPr>
              <w:tab/>
            </w:r>
            <w:r w:rsidR="00F57D08">
              <w:rPr>
                <w:noProof/>
                <w:webHidden/>
              </w:rPr>
              <w:fldChar w:fldCharType="begin"/>
            </w:r>
            <w:r w:rsidR="00F57D08">
              <w:rPr>
                <w:noProof/>
                <w:webHidden/>
              </w:rPr>
              <w:instrText xml:space="preserve"> PAGEREF _Toc123829915 \h </w:instrText>
            </w:r>
            <w:r w:rsidR="00F57D08">
              <w:rPr>
                <w:noProof/>
                <w:webHidden/>
              </w:rPr>
            </w:r>
            <w:r w:rsidR="00F57D08">
              <w:rPr>
                <w:noProof/>
                <w:webHidden/>
              </w:rPr>
              <w:fldChar w:fldCharType="separate"/>
            </w:r>
            <w:r>
              <w:rPr>
                <w:noProof/>
                <w:webHidden/>
              </w:rPr>
              <w:t>8</w:t>
            </w:r>
            <w:r w:rsidR="00F57D08">
              <w:rPr>
                <w:noProof/>
                <w:webHidden/>
              </w:rPr>
              <w:fldChar w:fldCharType="end"/>
            </w:r>
          </w:hyperlink>
        </w:p>
        <w:p w14:paraId="02C962FA" w14:textId="52EE7D70"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6" w:history="1">
            <w:r w:rsidR="00F57D08" w:rsidRPr="00CB6E77">
              <w:rPr>
                <w:rStyle w:val="Hypertextovodkaz"/>
                <w:noProof/>
              </w:rPr>
              <w:t>g)</w:t>
            </w:r>
            <w:r w:rsidR="00F57D08">
              <w:rPr>
                <w:rFonts w:asciiTheme="minorHAnsi" w:eastAsiaTheme="minorEastAsia" w:hAnsiTheme="minorHAnsi" w:cstheme="minorBidi"/>
                <w:bCs w:val="0"/>
                <w:noProof/>
                <w:sz w:val="22"/>
              </w:rPr>
              <w:tab/>
            </w:r>
            <w:r w:rsidR="00F57D08" w:rsidRPr="00CB6E77">
              <w:rPr>
                <w:rStyle w:val="Hypertextovodkaz"/>
                <w:noProof/>
              </w:rPr>
              <w:t>Požadavky na bezbariérové obchozí trasy</w:t>
            </w:r>
            <w:r w:rsidR="00F57D08">
              <w:rPr>
                <w:noProof/>
                <w:webHidden/>
              </w:rPr>
              <w:tab/>
            </w:r>
            <w:r w:rsidR="00F57D08">
              <w:rPr>
                <w:noProof/>
                <w:webHidden/>
              </w:rPr>
              <w:fldChar w:fldCharType="begin"/>
            </w:r>
            <w:r w:rsidR="00F57D08">
              <w:rPr>
                <w:noProof/>
                <w:webHidden/>
              </w:rPr>
              <w:instrText xml:space="preserve"> PAGEREF _Toc123829916 \h </w:instrText>
            </w:r>
            <w:r w:rsidR="00F57D08">
              <w:rPr>
                <w:noProof/>
                <w:webHidden/>
              </w:rPr>
            </w:r>
            <w:r w:rsidR="00F57D08">
              <w:rPr>
                <w:noProof/>
                <w:webHidden/>
              </w:rPr>
              <w:fldChar w:fldCharType="separate"/>
            </w:r>
            <w:r>
              <w:rPr>
                <w:noProof/>
                <w:webHidden/>
              </w:rPr>
              <w:t>8</w:t>
            </w:r>
            <w:r w:rsidR="00F57D08">
              <w:rPr>
                <w:noProof/>
                <w:webHidden/>
              </w:rPr>
              <w:fldChar w:fldCharType="end"/>
            </w:r>
          </w:hyperlink>
        </w:p>
        <w:p w14:paraId="02E6BFCE" w14:textId="514B5FBE"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7" w:history="1">
            <w:r w:rsidR="00F57D08" w:rsidRPr="00CB6E77">
              <w:rPr>
                <w:rStyle w:val="Hypertextovodkaz"/>
                <w:noProof/>
              </w:rPr>
              <w:t>h)</w:t>
            </w:r>
            <w:r w:rsidR="00F57D08">
              <w:rPr>
                <w:rFonts w:asciiTheme="minorHAnsi" w:eastAsiaTheme="minorEastAsia" w:hAnsiTheme="minorHAnsi" w:cstheme="minorBidi"/>
                <w:bCs w:val="0"/>
                <w:noProof/>
                <w:sz w:val="22"/>
              </w:rPr>
              <w:tab/>
            </w:r>
            <w:r w:rsidR="00F57D08" w:rsidRPr="00CB6E77">
              <w:rPr>
                <w:rStyle w:val="Hypertextovodkaz"/>
                <w:noProof/>
              </w:rPr>
              <w:t>Maximální produkovaná množství a druhy odpadů a emisí při výstavbě, jejich likvidace</w:t>
            </w:r>
            <w:r w:rsidR="00F57D08">
              <w:rPr>
                <w:noProof/>
                <w:webHidden/>
              </w:rPr>
              <w:tab/>
            </w:r>
            <w:r w:rsidR="00F57D08">
              <w:rPr>
                <w:noProof/>
                <w:webHidden/>
              </w:rPr>
              <w:fldChar w:fldCharType="begin"/>
            </w:r>
            <w:r w:rsidR="00F57D08">
              <w:rPr>
                <w:noProof/>
                <w:webHidden/>
              </w:rPr>
              <w:instrText xml:space="preserve"> PAGEREF _Toc123829917 \h </w:instrText>
            </w:r>
            <w:r w:rsidR="00F57D08">
              <w:rPr>
                <w:noProof/>
                <w:webHidden/>
              </w:rPr>
            </w:r>
            <w:r w:rsidR="00F57D08">
              <w:rPr>
                <w:noProof/>
                <w:webHidden/>
              </w:rPr>
              <w:fldChar w:fldCharType="separate"/>
            </w:r>
            <w:r>
              <w:rPr>
                <w:noProof/>
                <w:webHidden/>
              </w:rPr>
              <w:t>8</w:t>
            </w:r>
            <w:r w:rsidR="00F57D08">
              <w:rPr>
                <w:noProof/>
                <w:webHidden/>
              </w:rPr>
              <w:fldChar w:fldCharType="end"/>
            </w:r>
          </w:hyperlink>
        </w:p>
        <w:p w14:paraId="6958F10A" w14:textId="7859722D"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8" w:history="1">
            <w:r w:rsidR="00F57D08" w:rsidRPr="00CB6E77">
              <w:rPr>
                <w:rStyle w:val="Hypertextovodkaz"/>
                <w:noProof/>
              </w:rPr>
              <w:t>i)</w:t>
            </w:r>
            <w:r w:rsidR="00F57D08">
              <w:rPr>
                <w:rFonts w:asciiTheme="minorHAnsi" w:eastAsiaTheme="minorEastAsia" w:hAnsiTheme="minorHAnsi" w:cstheme="minorBidi"/>
                <w:bCs w:val="0"/>
                <w:noProof/>
                <w:sz w:val="22"/>
              </w:rPr>
              <w:tab/>
            </w:r>
            <w:r w:rsidR="00F57D08" w:rsidRPr="00CB6E77">
              <w:rPr>
                <w:rStyle w:val="Hypertextovodkaz"/>
                <w:noProof/>
              </w:rPr>
              <w:t>Bilance zemních prací, požadavky na přísun nebo deponie zemin</w:t>
            </w:r>
            <w:r w:rsidR="00F57D08">
              <w:rPr>
                <w:noProof/>
                <w:webHidden/>
              </w:rPr>
              <w:tab/>
            </w:r>
            <w:r w:rsidR="00F57D08">
              <w:rPr>
                <w:noProof/>
                <w:webHidden/>
              </w:rPr>
              <w:fldChar w:fldCharType="begin"/>
            </w:r>
            <w:r w:rsidR="00F57D08">
              <w:rPr>
                <w:noProof/>
                <w:webHidden/>
              </w:rPr>
              <w:instrText xml:space="preserve"> PAGEREF _Toc123829918 \h </w:instrText>
            </w:r>
            <w:r w:rsidR="00F57D08">
              <w:rPr>
                <w:noProof/>
                <w:webHidden/>
              </w:rPr>
            </w:r>
            <w:r w:rsidR="00F57D08">
              <w:rPr>
                <w:noProof/>
                <w:webHidden/>
              </w:rPr>
              <w:fldChar w:fldCharType="separate"/>
            </w:r>
            <w:r>
              <w:rPr>
                <w:noProof/>
                <w:webHidden/>
              </w:rPr>
              <w:t>8</w:t>
            </w:r>
            <w:r w:rsidR="00F57D08">
              <w:rPr>
                <w:noProof/>
                <w:webHidden/>
              </w:rPr>
              <w:fldChar w:fldCharType="end"/>
            </w:r>
          </w:hyperlink>
        </w:p>
        <w:p w14:paraId="14240E1B" w14:textId="7193A13F"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19" w:history="1">
            <w:r w:rsidR="00F57D08" w:rsidRPr="00CB6E77">
              <w:rPr>
                <w:rStyle w:val="Hypertextovodkaz"/>
                <w:noProof/>
              </w:rPr>
              <w:t>j)</w:t>
            </w:r>
            <w:r w:rsidR="00F57D08">
              <w:rPr>
                <w:rFonts w:asciiTheme="minorHAnsi" w:eastAsiaTheme="minorEastAsia" w:hAnsiTheme="minorHAnsi" w:cstheme="minorBidi"/>
                <w:bCs w:val="0"/>
                <w:noProof/>
                <w:sz w:val="22"/>
              </w:rPr>
              <w:tab/>
            </w:r>
            <w:r w:rsidR="00F57D08" w:rsidRPr="00CB6E77">
              <w:rPr>
                <w:rStyle w:val="Hypertextovodkaz"/>
                <w:noProof/>
              </w:rPr>
              <w:t>Ochrana životního prostředí při výstavbě</w:t>
            </w:r>
            <w:r w:rsidR="00F57D08">
              <w:rPr>
                <w:noProof/>
                <w:webHidden/>
              </w:rPr>
              <w:tab/>
            </w:r>
            <w:r w:rsidR="00F57D08">
              <w:rPr>
                <w:noProof/>
                <w:webHidden/>
              </w:rPr>
              <w:fldChar w:fldCharType="begin"/>
            </w:r>
            <w:r w:rsidR="00F57D08">
              <w:rPr>
                <w:noProof/>
                <w:webHidden/>
              </w:rPr>
              <w:instrText xml:space="preserve"> PAGEREF _Toc123829919 \h </w:instrText>
            </w:r>
            <w:r w:rsidR="00F57D08">
              <w:rPr>
                <w:noProof/>
                <w:webHidden/>
              </w:rPr>
            </w:r>
            <w:r w:rsidR="00F57D08">
              <w:rPr>
                <w:noProof/>
                <w:webHidden/>
              </w:rPr>
              <w:fldChar w:fldCharType="separate"/>
            </w:r>
            <w:r>
              <w:rPr>
                <w:noProof/>
                <w:webHidden/>
              </w:rPr>
              <w:t>9</w:t>
            </w:r>
            <w:r w:rsidR="00F57D08">
              <w:rPr>
                <w:noProof/>
                <w:webHidden/>
              </w:rPr>
              <w:fldChar w:fldCharType="end"/>
            </w:r>
          </w:hyperlink>
        </w:p>
        <w:p w14:paraId="463DEF36" w14:textId="1092DC61"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0" w:history="1">
            <w:r w:rsidR="00F57D08" w:rsidRPr="00CB6E77">
              <w:rPr>
                <w:rStyle w:val="Hypertextovodkaz"/>
                <w:noProof/>
              </w:rPr>
              <w:t>k)</w:t>
            </w:r>
            <w:r w:rsidR="00F57D08">
              <w:rPr>
                <w:rFonts w:asciiTheme="minorHAnsi" w:eastAsiaTheme="minorEastAsia" w:hAnsiTheme="minorHAnsi" w:cstheme="minorBidi"/>
                <w:bCs w:val="0"/>
                <w:noProof/>
                <w:sz w:val="22"/>
              </w:rPr>
              <w:tab/>
            </w:r>
            <w:r w:rsidR="00F57D08" w:rsidRPr="00CB6E77">
              <w:rPr>
                <w:rStyle w:val="Hypertextovodkaz"/>
                <w:noProof/>
              </w:rPr>
              <w:t>Zásady bezpečnosti a ochrany zdraví při práci na staveništi</w:t>
            </w:r>
            <w:r w:rsidR="00F57D08">
              <w:rPr>
                <w:noProof/>
                <w:webHidden/>
              </w:rPr>
              <w:tab/>
            </w:r>
            <w:r w:rsidR="00F57D08">
              <w:rPr>
                <w:noProof/>
                <w:webHidden/>
              </w:rPr>
              <w:fldChar w:fldCharType="begin"/>
            </w:r>
            <w:r w:rsidR="00F57D08">
              <w:rPr>
                <w:noProof/>
                <w:webHidden/>
              </w:rPr>
              <w:instrText xml:space="preserve"> PAGEREF _Toc123829920 \h </w:instrText>
            </w:r>
            <w:r w:rsidR="00F57D08">
              <w:rPr>
                <w:noProof/>
                <w:webHidden/>
              </w:rPr>
            </w:r>
            <w:r w:rsidR="00F57D08">
              <w:rPr>
                <w:noProof/>
                <w:webHidden/>
              </w:rPr>
              <w:fldChar w:fldCharType="separate"/>
            </w:r>
            <w:r>
              <w:rPr>
                <w:noProof/>
                <w:webHidden/>
              </w:rPr>
              <w:t>9</w:t>
            </w:r>
            <w:r w:rsidR="00F57D08">
              <w:rPr>
                <w:noProof/>
                <w:webHidden/>
              </w:rPr>
              <w:fldChar w:fldCharType="end"/>
            </w:r>
          </w:hyperlink>
        </w:p>
        <w:p w14:paraId="510EB672" w14:textId="13B55A63"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1" w:history="1">
            <w:r w:rsidR="00F57D08" w:rsidRPr="00CB6E77">
              <w:rPr>
                <w:rStyle w:val="Hypertextovodkaz"/>
                <w:noProof/>
              </w:rPr>
              <w:t>l)</w:t>
            </w:r>
            <w:r w:rsidR="00F57D08">
              <w:rPr>
                <w:rFonts w:asciiTheme="minorHAnsi" w:eastAsiaTheme="minorEastAsia" w:hAnsiTheme="minorHAnsi" w:cstheme="minorBidi"/>
                <w:bCs w:val="0"/>
                <w:noProof/>
                <w:sz w:val="22"/>
              </w:rPr>
              <w:tab/>
            </w:r>
            <w:r w:rsidR="00F57D08" w:rsidRPr="00CB6E77">
              <w:rPr>
                <w:rStyle w:val="Hypertextovodkaz"/>
                <w:noProof/>
              </w:rPr>
              <w:t>Úpravy pro bezbariérové užívání výstavbou dotčených ploch</w:t>
            </w:r>
            <w:r w:rsidR="00F57D08">
              <w:rPr>
                <w:noProof/>
                <w:webHidden/>
              </w:rPr>
              <w:tab/>
            </w:r>
            <w:r w:rsidR="00F57D08">
              <w:rPr>
                <w:noProof/>
                <w:webHidden/>
              </w:rPr>
              <w:fldChar w:fldCharType="begin"/>
            </w:r>
            <w:r w:rsidR="00F57D08">
              <w:rPr>
                <w:noProof/>
                <w:webHidden/>
              </w:rPr>
              <w:instrText xml:space="preserve"> PAGEREF _Toc123829921 \h </w:instrText>
            </w:r>
            <w:r w:rsidR="00F57D08">
              <w:rPr>
                <w:noProof/>
                <w:webHidden/>
              </w:rPr>
            </w:r>
            <w:r w:rsidR="00F57D08">
              <w:rPr>
                <w:noProof/>
                <w:webHidden/>
              </w:rPr>
              <w:fldChar w:fldCharType="separate"/>
            </w:r>
            <w:r>
              <w:rPr>
                <w:noProof/>
                <w:webHidden/>
              </w:rPr>
              <w:t>10</w:t>
            </w:r>
            <w:r w:rsidR="00F57D08">
              <w:rPr>
                <w:noProof/>
                <w:webHidden/>
              </w:rPr>
              <w:fldChar w:fldCharType="end"/>
            </w:r>
          </w:hyperlink>
        </w:p>
        <w:p w14:paraId="3C7A065C" w14:textId="0E866180" w:rsidR="00F57D08" w:rsidRDefault="009414EE">
          <w:pPr>
            <w:pStyle w:val="Obsah2"/>
            <w:tabs>
              <w:tab w:val="left" w:pos="1320"/>
              <w:tab w:val="right" w:leader="dot" w:pos="9060"/>
            </w:tabs>
            <w:rPr>
              <w:rFonts w:asciiTheme="minorHAnsi" w:eastAsiaTheme="minorEastAsia" w:hAnsiTheme="minorHAnsi" w:cstheme="minorBidi"/>
              <w:bCs w:val="0"/>
              <w:noProof/>
              <w:sz w:val="22"/>
            </w:rPr>
          </w:pPr>
          <w:hyperlink w:anchor="_Toc123829922" w:history="1">
            <w:r w:rsidR="00F57D08" w:rsidRPr="00CB6E77">
              <w:rPr>
                <w:rStyle w:val="Hypertextovodkaz"/>
                <w:noProof/>
              </w:rPr>
              <w:t>m)</w:t>
            </w:r>
            <w:r w:rsidR="00F57D08">
              <w:rPr>
                <w:rFonts w:asciiTheme="minorHAnsi" w:eastAsiaTheme="minorEastAsia" w:hAnsiTheme="minorHAnsi" w:cstheme="minorBidi"/>
                <w:bCs w:val="0"/>
                <w:noProof/>
                <w:sz w:val="22"/>
              </w:rPr>
              <w:tab/>
            </w:r>
            <w:r w:rsidR="00F57D08" w:rsidRPr="00CB6E77">
              <w:rPr>
                <w:rStyle w:val="Hypertextovodkaz"/>
                <w:noProof/>
              </w:rPr>
              <w:t>Zásady pro dopravně-inženýrská opatření</w:t>
            </w:r>
            <w:r w:rsidR="00F57D08">
              <w:rPr>
                <w:noProof/>
                <w:webHidden/>
              </w:rPr>
              <w:tab/>
            </w:r>
            <w:r w:rsidR="00F57D08">
              <w:rPr>
                <w:noProof/>
                <w:webHidden/>
              </w:rPr>
              <w:fldChar w:fldCharType="begin"/>
            </w:r>
            <w:r w:rsidR="00F57D08">
              <w:rPr>
                <w:noProof/>
                <w:webHidden/>
              </w:rPr>
              <w:instrText xml:space="preserve"> PAGEREF _Toc123829922 \h </w:instrText>
            </w:r>
            <w:r w:rsidR="00F57D08">
              <w:rPr>
                <w:noProof/>
                <w:webHidden/>
              </w:rPr>
            </w:r>
            <w:r w:rsidR="00F57D08">
              <w:rPr>
                <w:noProof/>
                <w:webHidden/>
              </w:rPr>
              <w:fldChar w:fldCharType="separate"/>
            </w:r>
            <w:r>
              <w:rPr>
                <w:noProof/>
                <w:webHidden/>
              </w:rPr>
              <w:t>10</w:t>
            </w:r>
            <w:r w:rsidR="00F57D08">
              <w:rPr>
                <w:noProof/>
                <w:webHidden/>
              </w:rPr>
              <w:fldChar w:fldCharType="end"/>
            </w:r>
          </w:hyperlink>
        </w:p>
        <w:p w14:paraId="3052D42F" w14:textId="2E49231D"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3" w:history="1">
            <w:r w:rsidR="00F57D08" w:rsidRPr="00CB6E77">
              <w:rPr>
                <w:rStyle w:val="Hypertextovodkaz"/>
                <w:noProof/>
              </w:rPr>
              <w:t>n)</w:t>
            </w:r>
            <w:r w:rsidR="00F57D08">
              <w:rPr>
                <w:rFonts w:asciiTheme="minorHAnsi" w:eastAsiaTheme="minorEastAsia" w:hAnsiTheme="minorHAnsi" w:cstheme="minorBidi"/>
                <w:bCs w:val="0"/>
                <w:noProof/>
                <w:sz w:val="22"/>
              </w:rPr>
              <w:tab/>
            </w:r>
            <w:r w:rsidR="00F57D08" w:rsidRPr="00CB6E77">
              <w:rPr>
                <w:rStyle w:val="Hypertextovodkaz"/>
                <w:noProof/>
              </w:rPr>
              <w:t>Stanovení speciálních podmínek pro provádění stavby</w:t>
            </w:r>
            <w:r w:rsidR="00F57D08">
              <w:rPr>
                <w:noProof/>
                <w:webHidden/>
              </w:rPr>
              <w:tab/>
            </w:r>
            <w:r w:rsidR="00F57D08">
              <w:rPr>
                <w:noProof/>
                <w:webHidden/>
              </w:rPr>
              <w:fldChar w:fldCharType="begin"/>
            </w:r>
            <w:r w:rsidR="00F57D08">
              <w:rPr>
                <w:noProof/>
                <w:webHidden/>
              </w:rPr>
              <w:instrText xml:space="preserve"> PAGEREF _Toc123829923 \h </w:instrText>
            </w:r>
            <w:r w:rsidR="00F57D08">
              <w:rPr>
                <w:noProof/>
                <w:webHidden/>
              </w:rPr>
            </w:r>
            <w:r w:rsidR="00F57D08">
              <w:rPr>
                <w:noProof/>
                <w:webHidden/>
              </w:rPr>
              <w:fldChar w:fldCharType="separate"/>
            </w:r>
            <w:r>
              <w:rPr>
                <w:noProof/>
                <w:webHidden/>
              </w:rPr>
              <w:t>10</w:t>
            </w:r>
            <w:r w:rsidR="00F57D08">
              <w:rPr>
                <w:noProof/>
                <w:webHidden/>
              </w:rPr>
              <w:fldChar w:fldCharType="end"/>
            </w:r>
          </w:hyperlink>
        </w:p>
        <w:p w14:paraId="74A2E3F7" w14:textId="6E5DB853"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4" w:history="1">
            <w:r w:rsidR="00F57D08" w:rsidRPr="00CB6E77">
              <w:rPr>
                <w:rStyle w:val="Hypertextovodkaz"/>
                <w:noProof/>
              </w:rPr>
              <w:t>o)</w:t>
            </w:r>
            <w:r w:rsidR="00F57D08">
              <w:rPr>
                <w:rFonts w:asciiTheme="minorHAnsi" w:eastAsiaTheme="minorEastAsia" w:hAnsiTheme="minorHAnsi" w:cstheme="minorBidi"/>
                <w:bCs w:val="0"/>
                <w:noProof/>
                <w:sz w:val="22"/>
              </w:rPr>
              <w:tab/>
            </w:r>
            <w:r w:rsidR="00F57D08" w:rsidRPr="00CB6E77">
              <w:rPr>
                <w:rStyle w:val="Hypertextovodkaz"/>
                <w:noProof/>
              </w:rPr>
              <w:t>Zařízení staveniště s vyznačením vjezdu</w:t>
            </w:r>
            <w:r w:rsidR="00F57D08">
              <w:rPr>
                <w:noProof/>
                <w:webHidden/>
              </w:rPr>
              <w:tab/>
            </w:r>
            <w:r w:rsidR="00F57D08">
              <w:rPr>
                <w:noProof/>
                <w:webHidden/>
              </w:rPr>
              <w:fldChar w:fldCharType="begin"/>
            </w:r>
            <w:r w:rsidR="00F57D08">
              <w:rPr>
                <w:noProof/>
                <w:webHidden/>
              </w:rPr>
              <w:instrText xml:space="preserve"> PAGEREF _Toc123829924 \h </w:instrText>
            </w:r>
            <w:r w:rsidR="00F57D08">
              <w:rPr>
                <w:noProof/>
                <w:webHidden/>
              </w:rPr>
            </w:r>
            <w:r w:rsidR="00F57D08">
              <w:rPr>
                <w:noProof/>
                <w:webHidden/>
              </w:rPr>
              <w:fldChar w:fldCharType="separate"/>
            </w:r>
            <w:r>
              <w:rPr>
                <w:noProof/>
                <w:webHidden/>
              </w:rPr>
              <w:t>10</w:t>
            </w:r>
            <w:r w:rsidR="00F57D08">
              <w:rPr>
                <w:noProof/>
                <w:webHidden/>
              </w:rPr>
              <w:fldChar w:fldCharType="end"/>
            </w:r>
          </w:hyperlink>
        </w:p>
        <w:p w14:paraId="28107338" w14:textId="57D63A4A"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5" w:history="1">
            <w:r w:rsidR="00F57D08" w:rsidRPr="00CB6E77">
              <w:rPr>
                <w:rStyle w:val="Hypertextovodkaz"/>
                <w:noProof/>
              </w:rPr>
              <w:t>p)</w:t>
            </w:r>
            <w:r w:rsidR="00F57D08">
              <w:rPr>
                <w:rFonts w:asciiTheme="minorHAnsi" w:eastAsiaTheme="minorEastAsia" w:hAnsiTheme="minorHAnsi" w:cstheme="minorBidi"/>
                <w:bCs w:val="0"/>
                <w:noProof/>
                <w:sz w:val="22"/>
              </w:rPr>
              <w:tab/>
            </w:r>
            <w:r w:rsidR="00F57D08" w:rsidRPr="00CB6E77">
              <w:rPr>
                <w:rStyle w:val="Hypertextovodkaz"/>
                <w:noProof/>
              </w:rPr>
              <w:t>Postup výstavby, rozhodující dílčí termíny</w:t>
            </w:r>
            <w:r w:rsidR="00F57D08">
              <w:rPr>
                <w:noProof/>
                <w:webHidden/>
              </w:rPr>
              <w:tab/>
            </w:r>
            <w:r w:rsidR="00F57D08">
              <w:rPr>
                <w:noProof/>
                <w:webHidden/>
              </w:rPr>
              <w:fldChar w:fldCharType="begin"/>
            </w:r>
            <w:r w:rsidR="00F57D08">
              <w:rPr>
                <w:noProof/>
                <w:webHidden/>
              </w:rPr>
              <w:instrText xml:space="preserve"> PAGEREF _Toc123829925 \h </w:instrText>
            </w:r>
            <w:r w:rsidR="00F57D08">
              <w:rPr>
                <w:noProof/>
                <w:webHidden/>
              </w:rPr>
            </w:r>
            <w:r w:rsidR="00F57D08">
              <w:rPr>
                <w:noProof/>
                <w:webHidden/>
              </w:rPr>
              <w:fldChar w:fldCharType="separate"/>
            </w:r>
            <w:r>
              <w:rPr>
                <w:noProof/>
                <w:webHidden/>
              </w:rPr>
              <w:t>11</w:t>
            </w:r>
            <w:r w:rsidR="00F57D08">
              <w:rPr>
                <w:noProof/>
                <w:webHidden/>
              </w:rPr>
              <w:fldChar w:fldCharType="end"/>
            </w:r>
          </w:hyperlink>
        </w:p>
        <w:p w14:paraId="1A20E1D2" w14:textId="6A4EB909" w:rsidR="00F57D08" w:rsidRDefault="009414EE">
          <w:pPr>
            <w:pStyle w:val="Obsah2"/>
            <w:tabs>
              <w:tab w:val="left" w:pos="1100"/>
              <w:tab w:val="right" w:leader="dot" w:pos="9060"/>
            </w:tabs>
            <w:rPr>
              <w:rFonts w:asciiTheme="minorHAnsi" w:eastAsiaTheme="minorEastAsia" w:hAnsiTheme="minorHAnsi" w:cstheme="minorBidi"/>
              <w:bCs w:val="0"/>
              <w:noProof/>
              <w:sz w:val="22"/>
            </w:rPr>
          </w:pPr>
          <w:hyperlink w:anchor="_Toc123829926" w:history="1">
            <w:r w:rsidR="00F57D08" w:rsidRPr="00CB6E77">
              <w:rPr>
                <w:rStyle w:val="Hypertextovodkaz"/>
                <w:noProof/>
              </w:rPr>
              <w:t>q)</w:t>
            </w:r>
            <w:r w:rsidR="00F57D08">
              <w:rPr>
                <w:rFonts w:asciiTheme="minorHAnsi" w:eastAsiaTheme="minorEastAsia" w:hAnsiTheme="minorHAnsi" w:cstheme="minorBidi"/>
                <w:bCs w:val="0"/>
                <w:noProof/>
                <w:sz w:val="22"/>
              </w:rPr>
              <w:tab/>
            </w:r>
            <w:r w:rsidR="00F57D08" w:rsidRPr="00CB6E77">
              <w:rPr>
                <w:rStyle w:val="Hypertextovodkaz"/>
                <w:noProof/>
              </w:rPr>
              <w:t>Závěr</w:t>
            </w:r>
            <w:r w:rsidR="00F57D08">
              <w:rPr>
                <w:noProof/>
                <w:webHidden/>
              </w:rPr>
              <w:tab/>
            </w:r>
            <w:r w:rsidR="00F57D08">
              <w:rPr>
                <w:noProof/>
                <w:webHidden/>
              </w:rPr>
              <w:fldChar w:fldCharType="begin"/>
            </w:r>
            <w:r w:rsidR="00F57D08">
              <w:rPr>
                <w:noProof/>
                <w:webHidden/>
              </w:rPr>
              <w:instrText xml:space="preserve"> PAGEREF _Toc123829926 \h </w:instrText>
            </w:r>
            <w:r w:rsidR="00F57D08">
              <w:rPr>
                <w:noProof/>
                <w:webHidden/>
              </w:rPr>
            </w:r>
            <w:r w:rsidR="00F57D08">
              <w:rPr>
                <w:noProof/>
                <w:webHidden/>
              </w:rPr>
              <w:fldChar w:fldCharType="separate"/>
            </w:r>
            <w:r>
              <w:rPr>
                <w:noProof/>
                <w:webHidden/>
              </w:rPr>
              <w:t>12</w:t>
            </w:r>
            <w:r w:rsidR="00F57D08">
              <w:rPr>
                <w:noProof/>
                <w:webHidden/>
              </w:rPr>
              <w:fldChar w:fldCharType="end"/>
            </w:r>
          </w:hyperlink>
        </w:p>
        <w:p w14:paraId="619B0CEB" w14:textId="7A83EAC9"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144B86EA" w14:textId="77777777" w:rsidR="0060340B" w:rsidRDefault="0060340B" w:rsidP="00E66F53">
      <w:pPr>
        <w:pStyle w:val="PSOdstavecbezodsazeni"/>
      </w:pPr>
      <w:r>
        <w:br w:type="page"/>
      </w:r>
    </w:p>
    <w:p w14:paraId="308375EE"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60800" behindDoc="0" locked="1" layoutInCell="1" allowOverlap="1" wp14:anchorId="723D0A73" wp14:editId="2AC6C302">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C4FF7" id="Obdélník 8" o:spid="_x0000_s1026" style="position:absolute;margin-left:0;margin-top:.75pt;width:595.3pt;height:84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E66F53">
        <w:br w:type="page"/>
      </w:r>
    </w:p>
    <w:p w14:paraId="3E500AC5" w14:textId="77777777" w:rsidR="002D57B2" w:rsidRDefault="00281976" w:rsidP="00281976">
      <w:pPr>
        <w:pStyle w:val="PSNadpis0"/>
        <w:numPr>
          <w:ilvl w:val="0"/>
          <w:numId w:val="0"/>
        </w:numPr>
        <w:ind w:left="360" w:hanging="360"/>
      </w:pPr>
      <w:bookmarkStart w:id="3" w:name="_Toc123829908"/>
      <w:bookmarkStart w:id="4" w:name="_Hlk524432528"/>
      <w:r>
        <w:lastRenderedPageBreak/>
        <w:t xml:space="preserve">E.1 </w:t>
      </w:r>
      <w:r w:rsidR="00232670">
        <w:t>TECHNICKÁ ZPRÁVA ZOV</w:t>
      </w:r>
      <w:bookmarkEnd w:id="3"/>
    </w:p>
    <w:p w14:paraId="1FBA0335" w14:textId="77777777" w:rsidR="002D57B2" w:rsidRPr="00CD7CA1" w:rsidRDefault="00014E51" w:rsidP="00A23561">
      <w:pPr>
        <w:pStyle w:val="PSNadpis1"/>
        <w:numPr>
          <w:ilvl w:val="0"/>
          <w:numId w:val="0"/>
        </w:numPr>
        <w:ind w:left="737" w:hanging="737"/>
      </w:pPr>
      <w:bookmarkStart w:id="5" w:name="_Toc528643538"/>
      <w:bookmarkStart w:id="6" w:name="_Toc123829909"/>
      <w:r w:rsidRPr="00A23561">
        <w:t>Identifikační</w:t>
      </w:r>
      <w:r w:rsidRPr="00CD7CA1">
        <w:t xml:space="preserve"> údaje</w:t>
      </w:r>
      <w:bookmarkEnd w:id="5"/>
      <w:bookmarkEnd w:id="6"/>
    </w:p>
    <w:bookmarkStart w:id="7" w:name="_Hlk528907573"/>
    <w:bookmarkStart w:id="8" w:name="_Hlk524432563"/>
    <w:bookmarkEnd w:id="4"/>
    <w:p w14:paraId="3E19C15A" w14:textId="77777777" w:rsidR="00A9645D" w:rsidRPr="00A9645D" w:rsidRDefault="007507E7" w:rsidP="006112B4">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A9645D">
        <w:rPr>
          <w:rFonts w:cs="Arial"/>
          <w:noProof/>
          <w:sz w:val="16"/>
          <w:szCs w:val="16"/>
        </w:rPr>
        <w:instrText>D:\Dokumenty\Google Drive\Vzorové výkresy\Dokumenty\Zprávy - DUR+DSP\E.1 Technická zpráva ZOV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9" w:name="UDAJE_STAVBA"/>
      <w:r w:rsidR="00A9645D" w:rsidRPr="00A9645D">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7D25B1" w:rsidRPr="00AE6915" w14:paraId="1DD47D76" w14:textId="77777777" w:rsidTr="007D25B1">
        <w:tc>
          <w:tcPr>
            <w:tcW w:w="2552" w:type="dxa"/>
          </w:tcPr>
          <w:p w14:paraId="7D1B5CE7" w14:textId="77777777" w:rsidR="007D25B1" w:rsidRPr="00A9645D" w:rsidRDefault="007D25B1" w:rsidP="007D25B1">
            <w:pPr>
              <w:pStyle w:val="PSOdstavecbezodsazeni"/>
              <w:rPr>
                <w:u w:val="single"/>
              </w:rPr>
            </w:pPr>
            <w:r w:rsidRPr="00A9645D">
              <w:rPr>
                <w:u w:val="single"/>
              </w:rPr>
              <w:t>Název stavby:</w:t>
            </w:r>
          </w:p>
        </w:tc>
        <w:tc>
          <w:tcPr>
            <w:tcW w:w="6518" w:type="dxa"/>
          </w:tcPr>
          <w:p w14:paraId="3F205DA7" w14:textId="779AC960" w:rsidR="007D25B1" w:rsidRPr="00A9645D" w:rsidRDefault="0054221F" w:rsidP="007D25B1">
            <w:pPr>
              <w:pStyle w:val="PSOdstavecbezodsazeni"/>
              <w:jc w:val="left"/>
            </w:pPr>
            <w:r>
              <w:rPr>
                <w:rFonts w:cs="Arial"/>
              </w:rPr>
              <w:t>Klatovy – Cyklostezka podél I/22 v Puškinově ulici – objekt dopravní stavby a příslušenství</w:t>
            </w:r>
          </w:p>
        </w:tc>
        <w:tc>
          <w:tcPr>
            <w:tcW w:w="6518" w:type="dxa"/>
          </w:tcPr>
          <w:p w14:paraId="1DC80780" w14:textId="27ECB675" w:rsidR="007D25B1" w:rsidRPr="00A9645D" w:rsidRDefault="007D25B1" w:rsidP="007D25B1">
            <w:pPr>
              <w:pStyle w:val="PSOdstavecbezodsazeni"/>
              <w:jc w:val="left"/>
            </w:pPr>
          </w:p>
        </w:tc>
      </w:tr>
      <w:tr w:rsidR="007D25B1" w:rsidRPr="00AE6915" w14:paraId="4019992B" w14:textId="77777777" w:rsidTr="007D25B1">
        <w:tc>
          <w:tcPr>
            <w:tcW w:w="2552" w:type="dxa"/>
          </w:tcPr>
          <w:p w14:paraId="7BDDE80A" w14:textId="77777777" w:rsidR="007D25B1" w:rsidRPr="00A9645D" w:rsidRDefault="007D25B1" w:rsidP="007D25B1">
            <w:pPr>
              <w:pStyle w:val="PSOdstavecbezodsazeni"/>
              <w:rPr>
                <w:u w:val="single"/>
              </w:rPr>
            </w:pPr>
            <w:r w:rsidRPr="00A9645D">
              <w:rPr>
                <w:u w:val="single"/>
              </w:rPr>
              <w:t>Místo stavby:</w:t>
            </w:r>
          </w:p>
        </w:tc>
        <w:tc>
          <w:tcPr>
            <w:tcW w:w="6518" w:type="dxa"/>
          </w:tcPr>
          <w:p w14:paraId="6D68C697" w14:textId="07060AF0" w:rsidR="007D25B1" w:rsidRPr="00A9645D" w:rsidRDefault="0054221F" w:rsidP="007D25B1">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a plocha podél silnice I/22 </w:t>
            </w:r>
            <w:r>
              <w:rPr>
                <w:rFonts w:cs="Arial"/>
              </w:rPr>
              <w:br/>
              <w:t>u čerpací stanice Robi</w:t>
            </w:r>
            <w:r w:rsidR="000266C4">
              <w:rPr>
                <w:rFonts w:cs="Arial"/>
              </w:rPr>
              <w:t>n</w:t>
            </w:r>
            <w:r>
              <w:rPr>
                <w:rFonts w:cs="Arial"/>
              </w:rPr>
              <w:t>Oil</w:t>
            </w:r>
          </w:p>
        </w:tc>
        <w:tc>
          <w:tcPr>
            <w:tcW w:w="6518" w:type="dxa"/>
          </w:tcPr>
          <w:p w14:paraId="0B1BAF1D" w14:textId="57B59D84" w:rsidR="007D25B1" w:rsidRPr="00A9645D" w:rsidRDefault="007D25B1" w:rsidP="007D25B1">
            <w:pPr>
              <w:pStyle w:val="PSOdstavecbezodsazeni"/>
              <w:jc w:val="left"/>
            </w:pPr>
          </w:p>
        </w:tc>
      </w:tr>
      <w:tr w:rsidR="007D25B1" w:rsidRPr="00AE6915" w14:paraId="4D203ED8" w14:textId="77777777" w:rsidTr="007D25B1">
        <w:tc>
          <w:tcPr>
            <w:tcW w:w="2552" w:type="dxa"/>
          </w:tcPr>
          <w:p w14:paraId="3115D1DA" w14:textId="77777777" w:rsidR="007D25B1" w:rsidRPr="00A9645D" w:rsidRDefault="007D25B1" w:rsidP="007D25B1">
            <w:pPr>
              <w:pStyle w:val="PSOdstavecbezodsazeni"/>
              <w:rPr>
                <w:u w:val="single"/>
              </w:rPr>
            </w:pPr>
            <w:r w:rsidRPr="00A9645D">
              <w:rPr>
                <w:u w:val="single"/>
              </w:rPr>
              <w:t>Katastrální území:</w:t>
            </w:r>
          </w:p>
        </w:tc>
        <w:tc>
          <w:tcPr>
            <w:tcW w:w="6518" w:type="dxa"/>
          </w:tcPr>
          <w:p w14:paraId="379AFAC6" w14:textId="2300512B" w:rsidR="007D25B1" w:rsidRPr="00A9645D" w:rsidRDefault="007D25B1" w:rsidP="007D25B1">
            <w:pPr>
              <w:pStyle w:val="PSOdstavecbezodsazeni"/>
              <w:jc w:val="left"/>
            </w:pPr>
            <w:r>
              <w:rPr>
                <w:rFonts w:cs="Arial"/>
              </w:rPr>
              <w:t>Klatovy (665797)</w:t>
            </w:r>
          </w:p>
        </w:tc>
        <w:tc>
          <w:tcPr>
            <w:tcW w:w="6518" w:type="dxa"/>
          </w:tcPr>
          <w:p w14:paraId="2D2059C2" w14:textId="67976F70" w:rsidR="007D25B1" w:rsidRPr="00A9645D" w:rsidRDefault="007D25B1" w:rsidP="007D25B1">
            <w:pPr>
              <w:pStyle w:val="PSOdstavecbezodsazeni"/>
              <w:jc w:val="left"/>
            </w:pPr>
          </w:p>
        </w:tc>
      </w:tr>
      <w:tr w:rsidR="007D25B1" w:rsidRPr="00AE6915" w14:paraId="3FC2737E" w14:textId="77777777" w:rsidTr="007D25B1">
        <w:tc>
          <w:tcPr>
            <w:tcW w:w="2552" w:type="dxa"/>
          </w:tcPr>
          <w:p w14:paraId="6917B65D" w14:textId="77777777" w:rsidR="007D25B1" w:rsidRPr="00A9645D" w:rsidRDefault="007D25B1" w:rsidP="007D25B1">
            <w:pPr>
              <w:pStyle w:val="PSOdstavecbezodsazeni"/>
              <w:rPr>
                <w:u w:val="single"/>
              </w:rPr>
            </w:pPr>
            <w:r w:rsidRPr="00A9645D">
              <w:rPr>
                <w:u w:val="single"/>
              </w:rPr>
              <w:t>Předmět dokumentace:</w:t>
            </w:r>
          </w:p>
        </w:tc>
        <w:tc>
          <w:tcPr>
            <w:tcW w:w="6518" w:type="dxa"/>
          </w:tcPr>
          <w:p w14:paraId="5FBDF337" w14:textId="5E36AE91" w:rsidR="007D25B1" w:rsidRPr="00A9645D" w:rsidRDefault="007D25B1" w:rsidP="007D25B1">
            <w:pPr>
              <w:pStyle w:val="PSOdstavecbezodsazeni"/>
              <w:jc w:val="left"/>
            </w:pPr>
            <w:r w:rsidRPr="0041418A">
              <w:t>Rekonstrukce (změna dokončené stavby)</w:t>
            </w:r>
            <w:r>
              <w:t xml:space="preserve"> a novostavba</w:t>
            </w:r>
            <w:r w:rsidRPr="0041418A">
              <w:t>, stavba trvalá</w:t>
            </w:r>
          </w:p>
        </w:tc>
        <w:tc>
          <w:tcPr>
            <w:tcW w:w="6518" w:type="dxa"/>
          </w:tcPr>
          <w:p w14:paraId="4DBBFC14" w14:textId="4F9344A9" w:rsidR="007D25B1" w:rsidRPr="00A9645D" w:rsidRDefault="007D25B1" w:rsidP="007D25B1">
            <w:pPr>
              <w:pStyle w:val="PSOdstavecbezodsazeni"/>
              <w:jc w:val="left"/>
            </w:pPr>
          </w:p>
        </w:tc>
      </w:tr>
      <w:tr w:rsidR="007D25B1" w:rsidRPr="00AE6915" w14:paraId="06737410" w14:textId="77777777" w:rsidTr="007D25B1">
        <w:tc>
          <w:tcPr>
            <w:tcW w:w="2552" w:type="dxa"/>
          </w:tcPr>
          <w:p w14:paraId="21D575A7" w14:textId="77777777" w:rsidR="007D25B1" w:rsidRPr="00A9645D" w:rsidRDefault="007D25B1" w:rsidP="007D25B1">
            <w:pPr>
              <w:pStyle w:val="PSOdstavecbezodsazeni"/>
              <w:rPr>
                <w:u w:val="single"/>
              </w:rPr>
            </w:pPr>
            <w:r w:rsidRPr="00A9645D">
              <w:rPr>
                <w:u w:val="single"/>
              </w:rPr>
              <w:t>Stupeň dokumentace:</w:t>
            </w:r>
          </w:p>
        </w:tc>
        <w:tc>
          <w:tcPr>
            <w:tcW w:w="6518" w:type="dxa"/>
          </w:tcPr>
          <w:p w14:paraId="4AFAF6BE" w14:textId="35D17077" w:rsidR="007D25B1" w:rsidRPr="00A9645D" w:rsidRDefault="00485964" w:rsidP="007D25B1">
            <w:pPr>
              <w:pStyle w:val="PSOdstavecbezodsazeni"/>
              <w:jc w:val="left"/>
            </w:pPr>
            <w:r w:rsidRPr="0041418A">
              <w:t>Dokumentace pr</w:t>
            </w:r>
            <w:r>
              <w:t xml:space="preserve">o provádění </w:t>
            </w:r>
            <w:r w:rsidRPr="0041418A">
              <w:t>stavby dálnic, silnic, místní</w:t>
            </w:r>
            <w:r>
              <w:t>ch</w:t>
            </w:r>
            <w:r w:rsidRPr="0041418A">
              <w:t xml:space="preserve"> komunikac</w:t>
            </w:r>
            <w:r>
              <w:t>í</w:t>
            </w:r>
            <w:r w:rsidRPr="0041418A">
              <w:t xml:space="preserve"> a veřejn</w:t>
            </w:r>
            <w:r>
              <w:t xml:space="preserve">ě přístupných </w:t>
            </w:r>
            <w:r w:rsidRPr="0041418A">
              <w:t>účelov</w:t>
            </w:r>
            <w:r>
              <w:t>ých</w:t>
            </w:r>
            <w:r w:rsidRPr="0041418A">
              <w:t xml:space="preserve"> komunikac</w:t>
            </w:r>
            <w:r>
              <w:t>í</w:t>
            </w:r>
            <w:r w:rsidRPr="0041418A">
              <w:t xml:space="preserve"> – dle přílohy č.</w:t>
            </w:r>
            <w:r>
              <w:t xml:space="preserve"> 6</w:t>
            </w:r>
            <w:r w:rsidRPr="0041418A">
              <w:t xml:space="preserve"> k vyhlášce </w:t>
            </w:r>
            <w:r>
              <w:br/>
            </w:r>
            <w:r w:rsidRPr="0041418A">
              <w:t xml:space="preserve">č. </w:t>
            </w:r>
            <w:r>
              <w:t>146</w:t>
            </w:r>
            <w:r w:rsidRPr="0041418A">
              <w:t>/</w:t>
            </w:r>
            <w:r>
              <w:t>2008</w:t>
            </w:r>
            <w:r w:rsidRPr="0041418A">
              <w:t xml:space="preserve"> Sb. v platném znění. Dokumentace obsahuje soubor staveb.</w:t>
            </w:r>
          </w:p>
        </w:tc>
        <w:tc>
          <w:tcPr>
            <w:tcW w:w="6518" w:type="dxa"/>
          </w:tcPr>
          <w:p w14:paraId="150F4915" w14:textId="15286D6F" w:rsidR="007D25B1" w:rsidRPr="00A9645D" w:rsidRDefault="007D25B1" w:rsidP="007D25B1">
            <w:pPr>
              <w:pStyle w:val="PSOdstavecbezodsazeni"/>
              <w:jc w:val="left"/>
            </w:pPr>
          </w:p>
        </w:tc>
      </w:tr>
      <w:bookmarkEnd w:id="9"/>
    </w:tbl>
    <w:p w14:paraId="16383D97" w14:textId="77777777" w:rsidR="00A9645D" w:rsidRPr="00A9645D" w:rsidRDefault="007507E7" w:rsidP="00A9645D">
      <w:pPr>
        <w:pStyle w:val="PSOdstavecbezodsazeni"/>
        <w:spacing w:before="120"/>
        <w:rPr>
          <w:b/>
        </w:rPr>
      </w:pPr>
      <w:r w:rsidRPr="00EF72B7">
        <w:rPr>
          <w:rFonts w:cs="Arial"/>
          <w:sz w:val="16"/>
          <w:szCs w:val="16"/>
        </w:rPr>
        <w:fldChar w:fldCharType="end"/>
      </w:r>
      <w:bookmarkStart w:id="10" w:name="_Hlk528907634"/>
      <w:bookmarkEnd w:id="7"/>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A9645D">
        <w:rPr>
          <w:rFonts w:cs="Arial"/>
          <w:noProof/>
          <w:sz w:val="16"/>
          <w:szCs w:val="16"/>
        </w:rPr>
        <w:instrText>D:\Dokumenty\Google Drive\Vzorové výkresy\Dokumenty\Zprávy - DUR+DSP\E.1 Technická zpráva ZOV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1" w:name="UDAJE_STAVEBNIK"/>
      <w:r w:rsidR="00A9645D" w:rsidRPr="00A9645D">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A9645D" w:rsidRPr="00AE6915" w14:paraId="44E22517" w14:textId="77777777" w:rsidTr="00A9645D">
        <w:tc>
          <w:tcPr>
            <w:tcW w:w="2552" w:type="dxa"/>
          </w:tcPr>
          <w:p w14:paraId="069F910B" w14:textId="77777777" w:rsidR="00A9645D" w:rsidRPr="00A9645D" w:rsidRDefault="00A9645D" w:rsidP="00781CE8">
            <w:pPr>
              <w:pStyle w:val="PSOdstavecbezodsazeni"/>
              <w:rPr>
                <w:u w:val="single"/>
              </w:rPr>
            </w:pPr>
            <w:r w:rsidRPr="00A9645D">
              <w:rPr>
                <w:u w:val="single"/>
              </w:rPr>
              <w:t>Stavebník:</w:t>
            </w:r>
          </w:p>
        </w:tc>
        <w:tc>
          <w:tcPr>
            <w:tcW w:w="6518" w:type="dxa"/>
          </w:tcPr>
          <w:p w14:paraId="6AE84679" w14:textId="77777777" w:rsidR="007D25B1" w:rsidRPr="00AE6915" w:rsidRDefault="007D25B1" w:rsidP="007D25B1">
            <w:pPr>
              <w:pStyle w:val="PSOdstavecbezodsazeni"/>
              <w:jc w:val="left"/>
              <w:rPr>
                <w:rFonts w:cs="Arial"/>
              </w:rPr>
            </w:pPr>
            <w:r w:rsidRPr="00AE6915">
              <w:rPr>
                <w:rFonts w:cs="Arial"/>
              </w:rPr>
              <w:t xml:space="preserve">Město </w:t>
            </w:r>
            <w:r>
              <w:rPr>
                <w:rFonts w:cs="Arial"/>
              </w:rPr>
              <w:t>Klatovy</w:t>
            </w:r>
          </w:p>
          <w:p w14:paraId="6BE4861E" w14:textId="77777777" w:rsidR="007D25B1" w:rsidRPr="00AE6915" w:rsidRDefault="007D25B1" w:rsidP="007D25B1">
            <w:pPr>
              <w:pStyle w:val="PSOdstavecbezodsazeni"/>
              <w:jc w:val="left"/>
              <w:rPr>
                <w:rFonts w:cs="Arial"/>
              </w:rPr>
            </w:pPr>
            <w:r>
              <w:rPr>
                <w:rFonts w:cs="Arial"/>
              </w:rPr>
              <w:t>nám. Míru 62</w:t>
            </w:r>
          </w:p>
          <w:p w14:paraId="38FA17F9" w14:textId="77777777" w:rsidR="007D25B1" w:rsidRPr="00AE6915" w:rsidRDefault="007D25B1" w:rsidP="007D25B1">
            <w:pPr>
              <w:pStyle w:val="PSOdstavecbezodsazeni"/>
              <w:jc w:val="left"/>
              <w:rPr>
                <w:rFonts w:cs="Arial"/>
              </w:rPr>
            </w:pPr>
            <w:r>
              <w:rPr>
                <w:rFonts w:cs="Arial"/>
              </w:rPr>
              <w:t>339 01 Klatovy</w:t>
            </w:r>
          </w:p>
          <w:p w14:paraId="50541623" w14:textId="6D7674A9" w:rsidR="00A9645D" w:rsidRPr="00AE6915" w:rsidRDefault="007D25B1" w:rsidP="007D25B1">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1"/>
    </w:tbl>
    <w:p w14:paraId="4B93BBD3" w14:textId="77777777" w:rsidR="007D25B1" w:rsidRPr="0041418A" w:rsidRDefault="007507E7" w:rsidP="007D25B1">
      <w:pPr>
        <w:pStyle w:val="PSOdstavecbezodsazeni"/>
        <w:spacing w:before="120"/>
        <w:rPr>
          <w:b/>
        </w:rPr>
      </w:pPr>
      <w:r w:rsidRPr="00EF72B7">
        <w:rPr>
          <w:rFonts w:cs="Arial"/>
          <w:sz w:val="16"/>
          <w:szCs w:val="16"/>
        </w:rPr>
        <w:fldChar w:fldCharType="end"/>
      </w:r>
      <w:bookmarkStart w:id="12" w:name="_Hlk528907783"/>
      <w:bookmarkEnd w:id="8"/>
      <w:bookmarkEnd w:id="10"/>
      <w:r w:rsidR="007D25B1" w:rsidRPr="00EF72B7">
        <w:rPr>
          <w:rFonts w:cs="Arial"/>
          <w:sz w:val="16"/>
          <w:szCs w:val="16"/>
        </w:rPr>
        <w:fldChar w:fldCharType="begin"/>
      </w:r>
      <w:r w:rsidR="007D25B1" w:rsidRPr="00EF72B7">
        <w:rPr>
          <w:rFonts w:cs="Arial"/>
          <w:sz w:val="16"/>
          <w:szCs w:val="16"/>
        </w:rPr>
        <w:instrText>INCLUDETEXT "</w:instrText>
      </w:r>
      <w:r w:rsidR="007D25B1" w:rsidRPr="00EF72B7">
        <w:rPr>
          <w:rFonts w:cs="Arial"/>
          <w:sz w:val="16"/>
          <w:szCs w:val="16"/>
        </w:rPr>
        <w:fldChar w:fldCharType="begin"/>
      </w:r>
      <w:r w:rsidR="007D25B1" w:rsidRPr="00EF72B7">
        <w:rPr>
          <w:rFonts w:cs="Arial"/>
          <w:sz w:val="16"/>
          <w:szCs w:val="16"/>
        </w:rPr>
        <w:instrText>filename \P</w:instrText>
      </w:r>
      <w:r w:rsidR="007D25B1" w:rsidRPr="00EF72B7">
        <w:rPr>
          <w:rFonts w:cs="Arial"/>
          <w:sz w:val="16"/>
          <w:szCs w:val="16"/>
        </w:rPr>
        <w:fldChar w:fldCharType="separate"/>
      </w:r>
      <w:r w:rsidR="007D25B1">
        <w:rPr>
          <w:rFonts w:cs="Arial"/>
          <w:noProof/>
          <w:sz w:val="16"/>
          <w:szCs w:val="16"/>
        </w:rPr>
        <w:instrText>D:\Dokumenty\Google Drive\Vzorové výkresy\Dokumenty\Zprávy - DUR+DSP\Zpráva o splnění podmínek - OBJEDNATEL - AKCE - STUPEN.docx</w:instrText>
      </w:r>
      <w:r w:rsidR="007D25B1" w:rsidRPr="00EF72B7">
        <w:rPr>
          <w:rFonts w:cs="Arial"/>
          <w:sz w:val="16"/>
          <w:szCs w:val="16"/>
        </w:rPr>
        <w:fldChar w:fldCharType="end"/>
      </w:r>
      <w:r w:rsidR="007D25B1" w:rsidRPr="00EF72B7">
        <w:rPr>
          <w:rFonts w:cs="Arial"/>
          <w:sz w:val="16"/>
          <w:szCs w:val="16"/>
        </w:rPr>
        <w:instrText xml:space="preserve">/../xx - vkladane texty.docx" </w:instrText>
      </w:r>
      <w:r w:rsidR="007D25B1">
        <w:rPr>
          <w:rFonts w:cs="Arial"/>
          <w:sz w:val="16"/>
          <w:szCs w:val="16"/>
        </w:rPr>
        <w:instrText>UDAJE_ZPRACOVATEL \*MERGEFORMAT</w:instrText>
      </w:r>
      <w:r w:rsidR="007D25B1" w:rsidRPr="00EF72B7">
        <w:rPr>
          <w:rFonts w:cs="Arial"/>
          <w:sz w:val="16"/>
          <w:szCs w:val="16"/>
        </w:rPr>
        <w:fldChar w:fldCharType="separate"/>
      </w:r>
      <w:bookmarkStart w:id="13" w:name="UDAJE_ZPRACOVATEL"/>
      <w:r w:rsidR="007D25B1"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7D25B1" w:rsidRPr="00AE6915" w14:paraId="43F254C7" w14:textId="77777777" w:rsidTr="00C0729F">
        <w:tc>
          <w:tcPr>
            <w:tcW w:w="2552" w:type="dxa"/>
          </w:tcPr>
          <w:p w14:paraId="7D996FBB" w14:textId="77777777" w:rsidR="007D25B1" w:rsidRPr="0041418A" w:rsidRDefault="007D25B1" w:rsidP="00C0729F">
            <w:pPr>
              <w:pStyle w:val="PSOdstavecbezodsazeni"/>
              <w:rPr>
                <w:u w:val="single"/>
              </w:rPr>
            </w:pPr>
            <w:r w:rsidRPr="0041418A">
              <w:rPr>
                <w:u w:val="single"/>
              </w:rPr>
              <w:t>Generální projektant:</w:t>
            </w:r>
          </w:p>
        </w:tc>
        <w:tc>
          <w:tcPr>
            <w:tcW w:w="6518" w:type="dxa"/>
          </w:tcPr>
          <w:p w14:paraId="02605039" w14:textId="77777777" w:rsidR="007D25B1" w:rsidRPr="0041418A" w:rsidRDefault="007D25B1" w:rsidP="00C0729F">
            <w:pPr>
              <w:pStyle w:val="PSOdstavecbezodsazeni"/>
            </w:pPr>
            <w:r w:rsidRPr="0041418A">
              <w:t>Projekce dopravní Filip s.r.o.</w:t>
            </w:r>
          </w:p>
        </w:tc>
      </w:tr>
      <w:tr w:rsidR="007D25B1" w:rsidRPr="00AE6915" w14:paraId="20B60889" w14:textId="77777777" w:rsidTr="00C0729F">
        <w:tc>
          <w:tcPr>
            <w:tcW w:w="2552" w:type="dxa"/>
          </w:tcPr>
          <w:p w14:paraId="42AB275E" w14:textId="77777777" w:rsidR="007D25B1" w:rsidRPr="0041418A" w:rsidRDefault="007D25B1" w:rsidP="00C0729F">
            <w:pPr>
              <w:pStyle w:val="PSOdstavecbezodsazeni"/>
              <w:rPr>
                <w:i/>
              </w:rPr>
            </w:pPr>
          </w:p>
        </w:tc>
        <w:tc>
          <w:tcPr>
            <w:tcW w:w="6518" w:type="dxa"/>
          </w:tcPr>
          <w:p w14:paraId="3B122028" w14:textId="77777777" w:rsidR="007D25B1" w:rsidRPr="0041418A" w:rsidRDefault="007D25B1" w:rsidP="00C0729F">
            <w:pPr>
              <w:pStyle w:val="PSOdstavecbezodsazeni"/>
            </w:pPr>
            <w:r w:rsidRPr="0041418A">
              <w:t>Švermova 1338</w:t>
            </w:r>
          </w:p>
          <w:p w14:paraId="416884A9" w14:textId="77777777" w:rsidR="007D25B1" w:rsidRPr="0041418A" w:rsidRDefault="007D25B1" w:rsidP="00C0729F">
            <w:pPr>
              <w:pStyle w:val="PSOdstavecbezodsazeni"/>
            </w:pPr>
            <w:r w:rsidRPr="0041418A">
              <w:t>413 01 Roudnice nad Labem</w:t>
            </w:r>
          </w:p>
          <w:p w14:paraId="61B610F9" w14:textId="77777777" w:rsidR="007D25B1" w:rsidRPr="0041418A" w:rsidRDefault="007D25B1" w:rsidP="00C0729F">
            <w:pPr>
              <w:pStyle w:val="PSOdstavecbezodsazeni"/>
            </w:pPr>
            <w:r w:rsidRPr="0041418A">
              <w:t>IČO: 287 14 792</w:t>
            </w:r>
          </w:p>
        </w:tc>
      </w:tr>
      <w:tr w:rsidR="007D25B1" w:rsidRPr="00AE6915" w14:paraId="077A29F0" w14:textId="77777777" w:rsidTr="00C0729F">
        <w:tc>
          <w:tcPr>
            <w:tcW w:w="2552" w:type="dxa"/>
          </w:tcPr>
          <w:p w14:paraId="02722EB7" w14:textId="77777777" w:rsidR="007D25B1" w:rsidRPr="0041418A" w:rsidRDefault="007D25B1" w:rsidP="00C0729F">
            <w:pPr>
              <w:pStyle w:val="PSOdstavecbezodsazeni"/>
            </w:pPr>
            <w:r w:rsidRPr="0041418A">
              <w:t>Autorizovaná osoba:</w:t>
            </w:r>
          </w:p>
        </w:tc>
        <w:tc>
          <w:tcPr>
            <w:tcW w:w="6518" w:type="dxa"/>
          </w:tcPr>
          <w:p w14:paraId="7176C5C5" w14:textId="37D5B8B1" w:rsidR="007D25B1" w:rsidRPr="0041418A" w:rsidRDefault="007D25B1" w:rsidP="00C0729F">
            <w:pPr>
              <w:pStyle w:val="PSOdstavecbezodsazeni"/>
            </w:pPr>
            <w:r w:rsidRPr="0041418A">
              <w:t>Ing. Josef Filip, Ph.D., Kollárova 2776, 413 01  Roudnice n</w:t>
            </w:r>
            <w:r w:rsidR="00485964">
              <w:t>ad</w:t>
            </w:r>
            <w:r w:rsidRPr="0041418A">
              <w:t xml:space="preserve"> L</w:t>
            </w:r>
            <w:r w:rsidR="00485964">
              <w:t>abem</w:t>
            </w:r>
          </w:p>
          <w:p w14:paraId="748E059C" w14:textId="77777777" w:rsidR="007D25B1" w:rsidRPr="0041418A" w:rsidRDefault="007D25B1" w:rsidP="00C0729F">
            <w:pPr>
              <w:pStyle w:val="PSOdstavecbezodsazeni"/>
            </w:pPr>
            <w:r w:rsidRPr="0041418A">
              <w:t>Autorizace č. 0401915 (ID00 dopravní stavby; II00 městské inženýrství)</w:t>
            </w:r>
          </w:p>
        </w:tc>
      </w:tr>
      <w:bookmarkEnd w:id="13"/>
    </w:tbl>
    <w:p w14:paraId="74A77DD4" w14:textId="77777777" w:rsidR="007D25B1" w:rsidRPr="0041418A" w:rsidRDefault="007D25B1" w:rsidP="007D25B1">
      <w:pPr>
        <w:pStyle w:val="PSOdstavecbezodsazeni"/>
        <w:spacing w:before="120"/>
        <w:rPr>
          <w:rFonts w:cs="Arial"/>
          <w:b/>
          <w:bCs/>
          <w:sz w:val="16"/>
          <w:szCs w:val="16"/>
        </w:rPr>
      </w:pPr>
      <w:r w:rsidRPr="00EF72B7">
        <w:rPr>
          <w:rFonts w:cs="Arial"/>
          <w:sz w:val="16"/>
          <w:szCs w:val="16"/>
        </w:rPr>
        <w:fldChar w:fldCharType="end"/>
      </w: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Pr>
          <w:rFonts w:cs="Arial"/>
          <w:noProof/>
          <w:sz w:val="16"/>
          <w:szCs w:val="16"/>
        </w:rPr>
        <w:instrText>D:\Dokumenty\Google Drive\Vzorové výkresy\Dokumenty\Zprávy - DUR+DSP\Zpráva o splnění podmínek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UDAJE_SUBDODAVATELE \*MERGEFORMAT</w:instrText>
      </w:r>
      <w:r w:rsidRPr="00EF72B7">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7D25B1" w:rsidRPr="00AE6915" w14:paraId="55DB49A9" w14:textId="77777777" w:rsidTr="00C0729F">
        <w:tc>
          <w:tcPr>
            <w:tcW w:w="2552" w:type="dxa"/>
          </w:tcPr>
          <w:p w14:paraId="58931D35" w14:textId="77777777" w:rsidR="007D25B1" w:rsidRPr="0041418A" w:rsidRDefault="007D25B1" w:rsidP="00C0729F">
            <w:pPr>
              <w:pStyle w:val="PSOdstavecbezodsazeni"/>
            </w:pPr>
            <w:r w:rsidRPr="00E27D97">
              <w:rPr>
                <w:u w:val="single"/>
              </w:rPr>
              <w:t>Část dopravní:</w:t>
            </w:r>
          </w:p>
        </w:tc>
        <w:tc>
          <w:tcPr>
            <w:tcW w:w="6518" w:type="dxa"/>
          </w:tcPr>
          <w:p w14:paraId="1ED46960" w14:textId="77777777" w:rsidR="007D25B1" w:rsidRPr="0041418A" w:rsidRDefault="007D25B1" w:rsidP="00C0729F">
            <w:pPr>
              <w:pStyle w:val="PSOdstavecbezodsazeni"/>
            </w:pPr>
            <w:r w:rsidRPr="0041418A">
              <w:t>Projekce dopravní Filip s.r.o.</w:t>
            </w:r>
          </w:p>
        </w:tc>
      </w:tr>
      <w:tr w:rsidR="007D25B1" w:rsidRPr="00AE6915" w14:paraId="0E5FEA75" w14:textId="77777777" w:rsidTr="00C0729F">
        <w:trPr>
          <w:trHeight w:val="454"/>
        </w:trPr>
        <w:tc>
          <w:tcPr>
            <w:tcW w:w="2552" w:type="dxa"/>
          </w:tcPr>
          <w:p w14:paraId="58A5C4AA" w14:textId="1AF66687" w:rsidR="007D25B1" w:rsidRPr="0041418A" w:rsidRDefault="0054221F" w:rsidP="00C0729F">
            <w:pPr>
              <w:pStyle w:val="PSOdstavecbezodsazeni"/>
              <w:jc w:val="left"/>
              <w:rPr>
                <w:i/>
              </w:rPr>
            </w:pPr>
            <w:r>
              <w:rPr>
                <w:i/>
              </w:rPr>
              <w:t>(SO 101)</w:t>
            </w:r>
          </w:p>
        </w:tc>
        <w:tc>
          <w:tcPr>
            <w:tcW w:w="6518" w:type="dxa"/>
          </w:tcPr>
          <w:p w14:paraId="6A7699A7" w14:textId="77777777" w:rsidR="007D25B1" w:rsidRPr="0041418A" w:rsidRDefault="007D25B1" w:rsidP="00C0729F">
            <w:pPr>
              <w:pStyle w:val="PSOdstavecbezodsazeni"/>
            </w:pPr>
            <w:r w:rsidRPr="0041418A">
              <w:t>Švermova 1338</w:t>
            </w:r>
          </w:p>
          <w:p w14:paraId="62F18B16" w14:textId="77777777" w:rsidR="007D25B1" w:rsidRPr="0041418A" w:rsidRDefault="007D25B1" w:rsidP="00C0729F">
            <w:pPr>
              <w:pStyle w:val="PSOdstavecbezodsazeni"/>
            </w:pPr>
            <w:r w:rsidRPr="0041418A">
              <w:t>413 01 Roudnice nad Labem</w:t>
            </w:r>
          </w:p>
          <w:p w14:paraId="6771A8A7" w14:textId="77777777" w:rsidR="007D25B1" w:rsidRPr="0041418A" w:rsidRDefault="007D25B1" w:rsidP="00C0729F">
            <w:pPr>
              <w:pStyle w:val="PSOdstavec"/>
              <w:ind w:firstLine="0"/>
            </w:pPr>
            <w:r w:rsidRPr="0041418A">
              <w:t>IČO: 287 14 792</w:t>
            </w:r>
          </w:p>
        </w:tc>
      </w:tr>
      <w:tr w:rsidR="007D25B1" w:rsidRPr="00AE6915" w14:paraId="20C34E6D" w14:textId="77777777" w:rsidTr="00C0729F">
        <w:tc>
          <w:tcPr>
            <w:tcW w:w="2552" w:type="dxa"/>
          </w:tcPr>
          <w:p w14:paraId="10B2518A" w14:textId="77777777" w:rsidR="007D25B1" w:rsidRPr="0041418A" w:rsidRDefault="007D25B1" w:rsidP="00C0729F">
            <w:pPr>
              <w:pStyle w:val="PSOdstavecbezodsazeni"/>
            </w:pPr>
            <w:r w:rsidRPr="0041418A">
              <w:t>Autorizovaná osoba:</w:t>
            </w:r>
          </w:p>
        </w:tc>
        <w:tc>
          <w:tcPr>
            <w:tcW w:w="6518" w:type="dxa"/>
          </w:tcPr>
          <w:p w14:paraId="23EED61A" w14:textId="3880DD66" w:rsidR="007D25B1" w:rsidRPr="0041418A" w:rsidRDefault="007D25B1" w:rsidP="00C0729F">
            <w:pPr>
              <w:pStyle w:val="PSOdstavecbezodsazeni"/>
            </w:pPr>
            <w:r w:rsidRPr="0041418A">
              <w:t>Ing. Josef Filip, Ph.D., Kollárova 2776, 413 01  Roudnice n</w:t>
            </w:r>
            <w:r w:rsidR="00485964">
              <w:t>ad</w:t>
            </w:r>
            <w:r w:rsidRPr="0041418A">
              <w:t xml:space="preserve"> L</w:t>
            </w:r>
            <w:r w:rsidR="00485964">
              <w:t>abem</w:t>
            </w:r>
          </w:p>
          <w:p w14:paraId="1C987B6A" w14:textId="77777777" w:rsidR="007D25B1" w:rsidRPr="0041418A" w:rsidRDefault="007D25B1" w:rsidP="00C0729F">
            <w:pPr>
              <w:pStyle w:val="PSOdstavecbezodsazeni"/>
            </w:pPr>
            <w:r w:rsidRPr="0041418A">
              <w:t>Autorizace č. 0401915 (ID00 dopravní stavby; II00 městské inženýrství)</w:t>
            </w:r>
          </w:p>
        </w:tc>
      </w:tr>
      <w:tr w:rsidR="007D25B1" w:rsidRPr="00AE6915" w14:paraId="5325EE25" w14:textId="77777777" w:rsidTr="00C0729F">
        <w:trPr>
          <w:trHeight w:val="227"/>
        </w:trPr>
        <w:tc>
          <w:tcPr>
            <w:tcW w:w="2552" w:type="dxa"/>
          </w:tcPr>
          <w:p w14:paraId="7FA478EC" w14:textId="77777777" w:rsidR="007D25B1" w:rsidRPr="0041418A" w:rsidRDefault="007D25B1" w:rsidP="00C0729F">
            <w:pPr>
              <w:pStyle w:val="PSOdstavecbezodsazeni"/>
              <w:rPr>
                <w:sz w:val="10"/>
                <w:szCs w:val="10"/>
              </w:rPr>
            </w:pPr>
          </w:p>
        </w:tc>
        <w:tc>
          <w:tcPr>
            <w:tcW w:w="6518" w:type="dxa"/>
          </w:tcPr>
          <w:p w14:paraId="63BFE0F4" w14:textId="77777777" w:rsidR="007D25B1" w:rsidRPr="0041418A" w:rsidRDefault="007D25B1" w:rsidP="00C0729F">
            <w:pPr>
              <w:pStyle w:val="PSOdstavecbezodsazeni"/>
              <w:rPr>
                <w:szCs w:val="20"/>
              </w:rPr>
            </w:pPr>
          </w:p>
        </w:tc>
      </w:tr>
      <w:tr w:rsidR="007D25B1" w:rsidRPr="00AE6915" w14:paraId="45606898" w14:textId="77777777" w:rsidTr="00C0729F">
        <w:tc>
          <w:tcPr>
            <w:tcW w:w="2552" w:type="dxa"/>
          </w:tcPr>
          <w:p w14:paraId="712DE4CB" w14:textId="77777777" w:rsidR="007D25B1" w:rsidRPr="0041418A" w:rsidRDefault="007D25B1" w:rsidP="00C0729F">
            <w:pPr>
              <w:pStyle w:val="PSOdstavecbezodsazeni"/>
              <w:jc w:val="left"/>
              <w:rPr>
                <w:u w:val="single"/>
              </w:rPr>
            </w:pPr>
            <w:r w:rsidRPr="0041418A">
              <w:rPr>
                <w:u w:val="single"/>
              </w:rPr>
              <w:t>Vodohospodářské objekty:</w:t>
            </w:r>
          </w:p>
        </w:tc>
        <w:tc>
          <w:tcPr>
            <w:tcW w:w="6518" w:type="dxa"/>
          </w:tcPr>
          <w:p w14:paraId="08AF3A68" w14:textId="77777777" w:rsidR="007D25B1" w:rsidRPr="0041418A" w:rsidRDefault="007D25B1" w:rsidP="00C0729F">
            <w:pPr>
              <w:pStyle w:val="PSOdstavecbezodsazeni"/>
            </w:pPr>
            <w:r>
              <w:t>Ing. Michal Jeřábek – INDORS</w:t>
            </w:r>
          </w:p>
        </w:tc>
      </w:tr>
      <w:tr w:rsidR="007D25B1" w:rsidRPr="00AE6915" w14:paraId="7A912E31" w14:textId="77777777" w:rsidTr="00C0729F">
        <w:tc>
          <w:tcPr>
            <w:tcW w:w="2552" w:type="dxa"/>
          </w:tcPr>
          <w:p w14:paraId="1E996DA1" w14:textId="5DDB51A7" w:rsidR="007D25B1" w:rsidRPr="0041418A" w:rsidRDefault="0054221F" w:rsidP="00C0729F">
            <w:pPr>
              <w:pStyle w:val="PSOdstavecbezodsazeni"/>
              <w:rPr>
                <w:i/>
              </w:rPr>
            </w:pPr>
            <w:r>
              <w:rPr>
                <w:i/>
              </w:rPr>
              <w:t>(SO 301)</w:t>
            </w:r>
          </w:p>
        </w:tc>
        <w:tc>
          <w:tcPr>
            <w:tcW w:w="6518" w:type="dxa"/>
          </w:tcPr>
          <w:p w14:paraId="7F0F8E3B" w14:textId="77777777" w:rsidR="007D25B1" w:rsidRPr="0041418A" w:rsidRDefault="007D25B1" w:rsidP="00C0729F">
            <w:pPr>
              <w:pStyle w:val="PSOdstavecbezodsazeni"/>
            </w:pPr>
            <w:r>
              <w:t>Velká Dominikánská 129/10</w:t>
            </w:r>
          </w:p>
          <w:p w14:paraId="12D057FC" w14:textId="77777777" w:rsidR="007D25B1" w:rsidRPr="0041418A" w:rsidRDefault="007D25B1" w:rsidP="00C0729F">
            <w:pPr>
              <w:pStyle w:val="PSOdstavec"/>
              <w:ind w:firstLine="0"/>
            </w:pPr>
            <w:r>
              <w:t>412 01 Litoměřice</w:t>
            </w:r>
          </w:p>
          <w:p w14:paraId="5DCC1D69" w14:textId="7D85FCA3" w:rsidR="007D25B1" w:rsidRPr="0041418A" w:rsidRDefault="007D25B1" w:rsidP="00C0729F">
            <w:pPr>
              <w:pStyle w:val="PSOdstavecbezodsazeni"/>
            </w:pPr>
            <w:r w:rsidRPr="0041418A">
              <w:t>IČO</w:t>
            </w:r>
            <w:r w:rsidR="00345D6B">
              <w:t>:</w:t>
            </w:r>
            <w:r w:rsidRPr="0041418A">
              <w:t xml:space="preserve"> </w:t>
            </w:r>
            <w:r w:rsidR="00345D6B">
              <w:t>424 74 248</w:t>
            </w:r>
          </w:p>
        </w:tc>
      </w:tr>
      <w:tr w:rsidR="007D25B1" w:rsidRPr="00AE6915" w14:paraId="4197303B" w14:textId="77777777" w:rsidTr="00C0729F">
        <w:tc>
          <w:tcPr>
            <w:tcW w:w="2552" w:type="dxa"/>
          </w:tcPr>
          <w:p w14:paraId="2EA600F8" w14:textId="77777777" w:rsidR="007D25B1" w:rsidRPr="0041418A" w:rsidRDefault="007D25B1" w:rsidP="00C0729F">
            <w:pPr>
              <w:pStyle w:val="PSOdstavecbezodsazeni"/>
            </w:pPr>
            <w:r w:rsidRPr="0041418A">
              <w:t>Autorizovaná osoba:</w:t>
            </w:r>
          </w:p>
        </w:tc>
        <w:tc>
          <w:tcPr>
            <w:tcW w:w="6518" w:type="dxa"/>
          </w:tcPr>
          <w:p w14:paraId="317FE49D" w14:textId="77777777" w:rsidR="007D25B1" w:rsidRPr="0041418A" w:rsidRDefault="007D25B1" w:rsidP="00C0729F">
            <w:pPr>
              <w:pStyle w:val="PSOdstavecbezodsazeni"/>
            </w:pPr>
            <w:r w:rsidRPr="0041418A">
              <w:t xml:space="preserve">Ing. </w:t>
            </w:r>
            <w:r>
              <w:t>Michal Jeřábek</w:t>
            </w:r>
            <w:r w:rsidRPr="0041418A">
              <w:t xml:space="preserve">, </w:t>
            </w:r>
            <w:r>
              <w:t>Kaštanová 558, 412 01  Litoměřice</w:t>
            </w:r>
          </w:p>
          <w:p w14:paraId="12722F8F" w14:textId="77777777" w:rsidR="007D25B1" w:rsidRPr="0041418A" w:rsidRDefault="007D25B1" w:rsidP="00C0729F">
            <w:pPr>
              <w:pStyle w:val="PSOdstavecbezodsazeni"/>
            </w:pPr>
            <w:r w:rsidRPr="0041418A">
              <w:t xml:space="preserve">Autorizace č. </w:t>
            </w:r>
            <w:r>
              <w:t>0400266</w:t>
            </w:r>
            <w:r w:rsidRPr="0041418A">
              <w:t xml:space="preserve"> (IV00 stavby vodního hospodářství a krajinného inženýrství)</w:t>
            </w:r>
          </w:p>
        </w:tc>
      </w:tr>
    </w:tbl>
    <w:p w14:paraId="32B5BE2B" w14:textId="7AEFDE2E" w:rsidR="007D25B1" w:rsidRDefault="007D25B1" w:rsidP="007D25B1">
      <w:pPr>
        <w:pStyle w:val="PSOdstavecbezodsazeni"/>
        <w:spacing w:before="120"/>
        <w:rPr>
          <w:rFonts w:cs="Arial"/>
          <w:sz w:val="16"/>
          <w:szCs w:val="16"/>
        </w:rPr>
      </w:pPr>
      <w:r w:rsidRPr="00EF72B7">
        <w:rPr>
          <w:rFonts w:cs="Arial"/>
          <w:sz w:val="16"/>
          <w:szCs w:val="16"/>
        </w:rPr>
        <w:fldChar w:fldCharType="end"/>
      </w:r>
      <w:bookmarkEnd w:id="12"/>
    </w:p>
    <w:p w14:paraId="218BE6A4" w14:textId="77777777" w:rsidR="0054221F" w:rsidRPr="00EF72B7" w:rsidRDefault="0054221F" w:rsidP="0054221F">
      <w:pPr>
        <w:pStyle w:val="PSOdstavecbezodsazeni"/>
        <w:spacing w:before="120"/>
        <w:rPr>
          <w:rFonts w:cs="Arial"/>
          <w:sz w:val="16"/>
          <w:szCs w:val="16"/>
        </w:rPr>
      </w:pPr>
    </w:p>
    <w:tbl>
      <w:tblPr>
        <w:tblW w:w="0" w:type="auto"/>
        <w:tblCellMar>
          <w:left w:w="0" w:type="dxa"/>
          <w:right w:w="0" w:type="dxa"/>
        </w:tblCellMar>
        <w:tblLook w:val="04A0" w:firstRow="1" w:lastRow="0" w:firstColumn="1" w:lastColumn="0" w:noHBand="0" w:noVBand="1"/>
      </w:tblPr>
      <w:tblGrid>
        <w:gridCol w:w="2552"/>
        <w:gridCol w:w="6518"/>
      </w:tblGrid>
      <w:tr w:rsidR="0054221F" w:rsidRPr="0041418A" w14:paraId="54B4C343" w14:textId="77777777" w:rsidTr="008F0ACF">
        <w:tc>
          <w:tcPr>
            <w:tcW w:w="2552" w:type="dxa"/>
          </w:tcPr>
          <w:p w14:paraId="0F1BE11F" w14:textId="77777777" w:rsidR="0054221F" w:rsidRPr="0041418A" w:rsidRDefault="0054221F" w:rsidP="008F0ACF">
            <w:pPr>
              <w:pStyle w:val="PSOdstavecbezodsazeni"/>
              <w:jc w:val="left"/>
              <w:rPr>
                <w:u w:val="single"/>
              </w:rPr>
            </w:pPr>
            <w:r w:rsidRPr="003477FE">
              <w:rPr>
                <w:u w:val="single"/>
              </w:rPr>
              <w:t>Elektro a sděl. objekty:</w:t>
            </w:r>
          </w:p>
        </w:tc>
        <w:tc>
          <w:tcPr>
            <w:tcW w:w="6518" w:type="dxa"/>
          </w:tcPr>
          <w:p w14:paraId="3B9816F0" w14:textId="77777777" w:rsidR="0054221F" w:rsidRPr="0041418A" w:rsidRDefault="0054221F" w:rsidP="008F0ACF">
            <w:pPr>
              <w:pStyle w:val="PSOdstavecbezodsazeni"/>
            </w:pPr>
            <w:r>
              <w:t>ŠINFELT s.r.o</w:t>
            </w:r>
          </w:p>
        </w:tc>
      </w:tr>
      <w:tr w:rsidR="0054221F" w:rsidRPr="0041418A" w14:paraId="27D3BA2D" w14:textId="77777777" w:rsidTr="008F0ACF">
        <w:tc>
          <w:tcPr>
            <w:tcW w:w="2552" w:type="dxa"/>
          </w:tcPr>
          <w:p w14:paraId="35B3C585" w14:textId="77777777" w:rsidR="0054221F" w:rsidRPr="0041418A" w:rsidRDefault="0054221F" w:rsidP="008F0ACF">
            <w:pPr>
              <w:pStyle w:val="PSOdstavecbezodsazeni"/>
              <w:rPr>
                <w:i/>
              </w:rPr>
            </w:pPr>
            <w:r>
              <w:rPr>
                <w:i/>
              </w:rPr>
              <w:t>(SO 401)</w:t>
            </w:r>
          </w:p>
        </w:tc>
        <w:tc>
          <w:tcPr>
            <w:tcW w:w="6518" w:type="dxa"/>
          </w:tcPr>
          <w:p w14:paraId="4CAD5389" w14:textId="77777777" w:rsidR="0054221F" w:rsidRPr="0041418A" w:rsidRDefault="0054221F" w:rsidP="008F0ACF">
            <w:pPr>
              <w:pStyle w:val="PSOdstavecbezodsazeni"/>
            </w:pPr>
            <w:r>
              <w:t>Kratochvílova 280</w:t>
            </w:r>
          </w:p>
          <w:p w14:paraId="306A8EE7" w14:textId="77777777" w:rsidR="0054221F" w:rsidRPr="0041418A" w:rsidRDefault="0054221F" w:rsidP="008F0ACF">
            <w:pPr>
              <w:pStyle w:val="PSOdstavec"/>
              <w:ind w:firstLine="0"/>
            </w:pPr>
            <w:r>
              <w:t>413 01 Roudnice nad Labem</w:t>
            </w:r>
          </w:p>
          <w:p w14:paraId="02F90F7C" w14:textId="183A0269" w:rsidR="0054221F" w:rsidRPr="0041418A" w:rsidRDefault="0054221F" w:rsidP="008F0ACF">
            <w:pPr>
              <w:pStyle w:val="PSOdstavecbezodsazeni"/>
            </w:pPr>
            <w:r w:rsidRPr="0041418A">
              <w:t>IČO</w:t>
            </w:r>
            <w:r w:rsidR="00345D6B">
              <w:t>:</w:t>
            </w:r>
            <w:r w:rsidRPr="0041418A">
              <w:t xml:space="preserve"> </w:t>
            </w:r>
            <w:r>
              <w:t>254 84 788</w:t>
            </w:r>
          </w:p>
        </w:tc>
      </w:tr>
      <w:tr w:rsidR="0054221F" w:rsidRPr="0041418A" w14:paraId="5F853463" w14:textId="77777777" w:rsidTr="008F0ACF">
        <w:tc>
          <w:tcPr>
            <w:tcW w:w="2552" w:type="dxa"/>
          </w:tcPr>
          <w:p w14:paraId="009A17B0" w14:textId="77777777" w:rsidR="0054221F" w:rsidRPr="0041418A" w:rsidRDefault="0054221F" w:rsidP="008F0ACF">
            <w:pPr>
              <w:pStyle w:val="PSOdstavecbezodsazeni"/>
            </w:pPr>
            <w:r w:rsidRPr="0041418A">
              <w:t>Autorizovaná osoba:</w:t>
            </w:r>
          </w:p>
        </w:tc>
        <w:tc>
          <w:tcPr>
            <w:tcW w:w="6518" w:type="dxa"/>
          </w:tcPr>
          <w:p w14:paraId="328B5C0F" w14:textId="77777777" w:rsidR="0054221F" w:rsidRPr="0041418A" w:rsidRDefault="0054221F" w:rsidP="008F0ACF">
            <w:pPr>
              <w:pStyle w:val="PSOdstavecbezodsazeni"/>
            </w:pPr>
            <w:r>
              <w:t>Miroslav Kvintus</w:t>
            </w:r>
            <w:r w:rsidRPr="0041418A">
              <w:t xml:space="preserve">, </w:t>
            </w:r>
            <w:r>
              <w:t>K Přívozu 210 Dobříň 413 01</w:t>
            </w:r>
          </w:p>
          <w:p w14:paraId="275769DE" w14:textId="77777777" w:rsidR="0054221F" w:rsidRPr="0041418A" w:rsidRDefault="0054221F" w:rsidP="008F0ACF">
            <w:pPr>
              <w:pStyle w:val="PSOdstavecbezodsazeni"/>
            </w:pPr>
            <w:r w:rsidRPr="0041418A">
              <w:t xml:space="preserve">Autorizace č. </w:t>
            </w:r>
            <w:r>
              <w:t>0400970</w:t>
            </w:r>
            <w:r w:rsidRPr="0041418A">
              <w:t xml:space="preserve"> (</w:t>
            </w:r>
            <w:r>
              <w:t>TE03</w:t>
            </w:r>
            <w:r w:rsidRPr="0041418A">
              <w:t xml:space="preserve"> </w:t>
            </w:r>
            <w:r>
              <w:t>technika prostředí staveb – elektronická zařízení</w:t>
            </w:r>
            <w:r w:rsidRPr="0041418A">
              <w:t>)</w:t>
            </w:r>
          </w:p>
        </w:tc>
      </w:tr>
      <w:tr w:rsidR="0054221F" w:rsidRPr="0041418A" w14:paraId="73F8841E" w14:textId="77777777" w:rsidTr="008F0ACF">
        <w:tc>
          <w:tcPr>
            <w:tcW w:w="2552" w:type="dxa"/>
          </w:tcPr>
          <w:p w14:paraId="1437AE25" w14:textId="77777777" w:rsidR="0054221F" w:rsidRPr="0041418A" w:rsidRDefault="0054221F" w:rsidP="008F0ACF">
            <w:pPr>
              <w:pStyle w:val="PSOdstavecbezodsazeni"/>
            </w:pPr>
          </w:p>
        </w:tc>
        <w:tc>
          <w:tcPr>
            <w:tcW w:w="6518" w:type="dxa"/>
          </w:tcPr>
          <w:p w14:paraId="37207A17" w14:textId="77777777" w:rsidR="0054221F" w:rsidRPr="0041418A" w:rsidRDefault="0054221F" w:rsidP="008F0ACF">
            <w:pPr>
              <w:pStyle w:val="PSOdstavecbezodsazeni"/>
            </w:pPr>
          </w:p>
        </w:tc>
      </w:tr>
      <w:tr w:rsidR="0054221F" w:rsidRPr="0041418A" w14:paraId="151E1BC2" w14:textId="77777777" w:rsidTr="008F0ACF">
        <w:tc>
          <w:tcPr>
            <w:tcW w:w="2552" w:type="dxa"/>
          </w:tcPr>
          <w:p w14:paraId="1FF162D8" w14:textId="77777777" w:rsidR="0054221F" w:rsidRPr="009145FC" w:rsidRDefault="0054221F" w:rsidP="008F0ACF">
            <w:pPr>
              <w:pStyle w:val="PSOdstavecbezodsazeni"/>
            </w:pPr>
            <w:r w:rsidRPr="003477FE">
              <w:rPr>
                <w:u w:val="single"/>
              </w:rPr>
              <w:t>Elektro a sděl. objekty:</w:t>
            </w:r>
          </w:p>
        </w:tc>
        <w:tc>
          <w:tcPr>
            <w:tcW w:w="6518" w:type="dxa"/>
          </w:tcPr>
          <w:p w14:paraId="0A69BA56" w14:textId="77777777" w:rsidR="0054221F" w:rsidRPr="0041418A" w:rsidRDefault="0054221F" w:rsidP="008F0ACF">
            <w:pPr>
              <w:pStyle w:val="PSOdstavecbezodsazeni"/>
            </w:pPr>
            <w:r>
              <w:t>JH projekt s.r.o.</w:t>
            </w:r>
          </w:p>
        </w:tc>
      </w:tr>
      <w:tr w:rsidR="0054221F" w:rsidRPr="0041418A" w14:paraId="0823908A" w14:textId="77777777" w:rsidTr="008F0ACF">
        <w:tc>
          <w:tcPr>
            <w:tcW w:w="2552" w:type="dxa"/>
          </w:tcPr>
          <w:p w14:paraId="3F1BA2E4" w14:textId="3371F88F" w:rsidR="0054221F" w:rsidRPr="009145FC" w:rsidRDefault="0054221F" w:rsidP="008F0ACF">
            <w:pPr>
              <w:pStyle w:val="PSOdstavecbezodsazeni"/>
            </w:pPr>
            <w:r w:rsidRPr="009145FC">
              <w:rPr>
                <w:i/>
              </w:rPr>
              <w:t>(SO 402)</w:t>
            </w:r>
          </w:p>
        </w:tc>
        <w:tc>
          <w:tcPr>
            <w:tcW w:w="6518" w:type="dxa"/>
          </w:tcPr>
          <w:p w14:paraId="2244CE43" w14:textId="77777777" w:rsidR="0054221F" w:rsidRDefault="0054221F" w:rsidP="008F0ACF">
            <w:pPr>
              <w:pStyle w:val="PSOdstavecbezodsazeni"/>
            </w:pPr>
            <w:r>
              <w:t>Národních mučedníků 196</w:t>
            </w:r>
          </w:p>
          <w:p w14:paraId="44A9941E" w14:textId="77777777" w:rsidR="0054221F" w:rsidRDefault="0054221F" w:rsidP="008F0ACF">
            <w:pPr>
              <w:pStyle w:val="PSOdstavecbezodsazeni"/>
            </w:pPr>
            <w:r>
              <w:t xml:space="preserve">339 01 Klatovy </w:t>
            </w:r>
          </w:p>
          <w:p w14:paraId="38A40A15" w14:textId="047B401A" w:rsidR="0054221F" w:rsidRPr="0041418A" w:rsidRDefault="0054221F" w:rsidP="008F0ACF">
            <w:pPr>
              <w:pStyle w:val="PSOdstavecbezodsazeni"/>
            </w:pPr>
            <w:r w:rsidRPr="0041418A">
              <w:t>IČO</w:t>
            </w:r>
            <w:r w:rsidR="00345D6B">
              <w:t>:</w:t>
            </w:r>
            <w:r w:rsidRPr="0041418A">
              <w:t xml:space="preserve"> </w:t>
            </w:r>
            <w:r w:rsidRPr="003477FE">
              <w:t>280</w:t>
            </w:r>
            <w:r>
              <w:t xml:space="preserve"> </w:t>
            </w:r>
            <w:r w:rsidRPr="003477FE">
              <w:t>48</w:t>
            </w:r>
            <w:r>
              <w:t xml:space="preserve"> </w:t>
            </w:r>
            <w:r w:rsidRPr="003477FE">
              <w:t>563</w:t>
            </w:r>
          </w:p>
        </w:tc>
      </w:tr>
      <w:tr w:rsidR="0054221F" w:rsidRPr="0041418A" w14:paraId="6C64486C" w14:textId="77777777" w:rsidTr="008F0ACF">
        <w:tc>
          <w:tcPr>
            <w:tcW w:w="2552" w:type="dxa"/>
          </w:tcPr>
          <w:p w14:paraId="576CA77E" w14:textId="77777777" w:rsidR="0054221F" w:rsidRPr="0041418A" w:rsidRDefault="0054221F" w:rsidP="008F0ACF">
            <w:pPr>
              <w:pStyle w:val="PSOdstavecbezodsazeni"/>
            </w:pPr>
            <w:r w:rsidRPr="0041418A">
              <w:t>Autorizovaná osoba:</w:t>
            </w:r>
          </w:p>
        </w:tc>
        <w:tc>
          <w:tcPr>
            <w:tcW w:w="6518" w:type="dxa"/>
          </w:tcPr>
          <w:p w14:paraId="7E6270CD" w14:textId="77777777" w:rsidR="0054221F" w:rsidRPr="0041418A" w:rsidRDefault="0054221F" w:rsidP="008F0ACF">
            <w:pPr>
              <w:pStyle w:val="PSOdstavecbezodsazeni"/>
            </w:pPr>
            <w:r w:rsidRPr="0041418A">
              <w:t xml:space="preserve">Ing. </w:t>
            </w:r>
            <w:r>
              <w:t>Jaroslav Havlík</w:t>
            </w:r>
            <w:r w:rsidRPr="0041418A">
              <w:t xml:space="preserve">, </w:t>
            </w:r>
            <w:r>
              <w:t>Národních mučedníků 196, 339 01 Klatovy</w:t>
            </w:r>
          </w:p>
          <w:p w14:paraId="218E551F" w14:textId="77777777" w:rsidR="0054221F" w:rsidRPr="0041418A" w:rsidRDefault="0054221F" w:rsidP="008F0ACF">
            <w:pPr>
              <w:pStyle w:val="PSOdstavecbezodsazeni"/>
            </w:pPr>
            <w:r w:rsidRPr="0041418A">
              <w:t xml:space="preserve">Autorizace č. </w:t>
            </w:r>
            <w:r>
              <w:t>0201702</w:t>
            </w:r>
            <w:r w:rsidRPr="0041418A">
              <w:t xml:space="preserve"> (</w:t>
            </w:r>
            <w:r>
              <w:t>IT</w:t>
            </w:r>
            <w:r w:rsidRPr="0041418A">
              <w:t xml:space="preserve">00 </w:t>
            </w:r>
            <w:r>
              <w:t>technologická zařízení staveb</w:t>
            </w:r>
            <w:r w:rsidRPr="0041418A">
              <w:t>)</w:t>
            </w:r>
          </w:p>
        </w:tc>
      </w:tr>
    </w:tbl>
    <w:p w14:paraId="15673952" w14:textId="4880C7C2" w:rsidR="002D57B2" w:rsidRPr="00F305E3" w:rsidRDefault="00AA069A" w:rsidP="002408E5">
      <w:pPr>
        <w:pStyle w:val="PSNadpis1"/>
      </w:pPr>
      <w:bookmarkStart w:id="14" w:name="_Toc123829910"/>
      <w:r w:rsidRPr="00F305E3">
        <w:t>Potřeby a spotřeby rozhodujících médií a hmot, jejich zajištění</w:t>
      </w:r>
      <w:bookmarkEnd w:id="14"/>
    </w:p>
    <w:p w14:paraId="340EC333" w14:textId="77777777" w:rsidR="009C6CA7" w:rsidRPr="00F305E3" w:rsidRDefault="009C6CA7" w:rsidP="00701BC3">
      <w:pPr>
        <w:pStyle w:val="PSOdstavec"/>
      </w:pPr>
      <w:r w:rsidRPr="00F305E3">
        <w:t>Stavební materiály budou na staveniště dopravovány nákladními automobily po stávající veřejné silniční komunikační síti.</w:t>
      </w:r>
    </w:p>
    <w:p w14:paraId="35634F26" w14:textId="63DCE3C0" w:rsidR="009C6CA7" w:rsidRPr="00F305E3" w:rsidRDefault="009C6CA7" w:rsidP="009C6CA7">
      <w:pPr>
        <w:pStyle w:val="PSOdstavec"/>
      </w:pPr>
      <w:r w:rsidRPr="00F305E3">
        <w:t>Stavba se nachází v prostoru vybaveném technickou infrastrukturou, v blízkosti se nachází vedení IS s možností napojení. S ohledem na rozsah a charakter stavby se však s napojením neuvažuje. Pokud se zhotovitel nedohodne se správci IS jinak, v rámci výstavby bude voda přivážena v nádržích, dodávka energie zajišťována dieselovými centrálami a komunikace v rámci staveniště bude řešena pomocí mobilních telefonů či krátkovlnných vysílaček. Potřeba zemního plynu nepřichází v úvahu.</w:t>
      </w:r>
    </w:p>
    <w:p w14:paraId="3DE0338E" w14:textId="77777777" w:rsidR="00F92B37" w:rsidRPr="00F305E3" w:rsidRDefault="00AA069A" w:rsidP="00A23561">
      <w:pPr>
        <w:pStyle w:val="PSNadpis1"/>
      </w:pPr>
      <w:bookmarkStart w:id="15" w:name="_Toc123829911"/>
      <w:r w:rsidRPr="00F305E3">
        <w:t>Odvodnění staveniště</w:t>
      </w:r>
      <w:bookmarkEnd w:id="15"/>
    </w:p>
    <w:p w14:paraId="5D26A4C1" w14:textId="77777777" w:rsidR="00AB2E88" w:rsidRDefault="002270EB" w:rsidP="00701BC3">
      <w:pPr>
        <w:pStyle w:val="PSOdstavec"/>
      </w:pPr>
      <w:bookmarkStart w:id="16" w:name="_Hlk524433063"/>
      <w:r w:rsidRPr="00F305E3">
        <w:t xml:space="preserve">Odvodnění staveniště není nutné nijak zvlášť zabezpečovat. Pouze v případě nutnosti je možno potřebnou plochu odvodnit soustavou rýh. Bezpodmínečně nutné je </w:t>
      </w:r>
      <w:r w:rsidR="003461F9" w:rsidRPr="00F305E3">
        <w:t xml:space="preserve">zamezit zavodnění odkryté </w:t>
      </w:r>
      <w:r w:rsidRPr="00F305E3">
        <w:t xml:space="preserve">zemní pláně, </w:t>
      </w:r>
      <w:r w:rsidR="003461F9" w:rsidRPr="00F305E3">
        <w:t>možno provést např. položením separační geotextilie a</w:t>
      </w:r>
      <w:r w:rsidR="00B6195A" w:rsidRPr="00F305E3">
        <w:t> </w:t>
      </w:r>
      <w:r w:rsidR="003461F9" w:rsidRPr="00F305E3">
        <w:t>vrstvy štěrkodrti.</w:t>
      </w:r>
    </w:p>
    <w:p w14:paraId="329D3BC9" w14:textId="2198E990" w:rsidR="007B5B2A" w:rsidRPr="00F305E3" w:rsidRDefault="007B5B2A" w:rsidP="00701BC3">
      <w:pPr>
        <w:pStyle w:val="PSOdstavec"/>
      </w:pPr>
      <w:r>
        <w:t>V rámci stavby je uvažováno se zahrazením stávající vodoteče a položení dočasné trubky pro převedení vody mimo místo výstavby nového propustku. Toto opatření bude provedeno v co nejkratší možné době, vlivem opatření nesmí dojít k zaplavení okolních pozemků.</w:t>
      </w:r>
    </w:p>
    <w:p w14:paraId="2E8B559C" w14:textId="77777777" w:rsidR="00AA069A" w:rsidRPr="00F305E3" w:rsidRDefault="00090D49" w:rsidP="00AA069A">
      <w:pPr>
        <w:pStyle w:val="PSNadpis1"/>
      </w:pPr>
      <w:bookmarkStart w:id="17" w:name="_Toc123829912"/>
      <w:r w:rsidRPr="00F305E3">
        <w:t>Napojení staveniště na stávající dopravní a</w:t>
      </w:r>
      <w:r w:rsidR="00640AC3" w:rsidRPr="00F305E3">
        <w:t> </w:t>
      </w:r>
      <w:r w:rsidRPr="00F305E3">
        <w:t>technickou infrastrukturu</w:t>
      </w:r>
      <w:bookmarkEnd w:id="17"/>
    </w:p>
    <w:p w14:paraId="325FFED1" w14:textId="4D877E33" w:rsidR="003461F9" w:rsidRPr="00F305E3" w:rsidRDefault="00F305E3" w:rsidP="00701BC3">
      <w:pPr>
        <w:pStyle w:val="PSOdstavec"/>
      </w:pPr>
      <w:r w:rsidRPr="00F305E3">
        <w:t xml:space="preserve">Staveniště se nachází podél silnice I/22 v Puškinově ulici, napojení na dopravní infrastrukturu tedy bude řešeno výhradně z této komunikace. </w:t>
      </w:r>
    </w:p>
    <w:p w14:paraId="27BF53CC" w14:textId="77777777" w:rsidR="003461F9" w:rsidRPr="00F305E3" w:rsidRDefault="003461F9" w:rsidP="003461F9">
      <w:pPr>
        <w:pStyle w:val="PSOdstavec"/>
      </w:pPr>
      <w:r w:rsidRPr="00F305E3">
        <w:t>Stavba se nachází v prostoru vybaveném technickou infrastrukturou, v blízkosti se nachází vedení IS s možností napojení. Potřeba napojení závisí na zvoleném postupu výstavby zhotovitelem.</w:t>
      </w:r>
    </w:p>
    <w:p w14:paraId="71FE719A" w14:textId="77777777" w:rsidR="00AA069A" w:rsidRPr="00F305E3" w:rsidRDefault="003461F9" w:rsidP="003461F9">
      <w:pPr>
        <w:pStyle w:val="PSOdstavec"/>
      </w:pPr>
      <w:r w:rsidRPr="00F305E3">
        <w:t>Pokud se zhotovitel nedohodne se správci IS jinak, v rámci výstavby bude voda přivážena v nádržích, dodávka energie zajišťována dieselovými centrálami a komunikace v rámci staveniště bude řešena pomocí mobilních telefonů či krátkovlnných vysílaček. Potřeba zemního plynu nepřichází v úvahu.</w:t>
      </w:r>
    </w:p>
    <w:p w14:paraId="49591F80" w14:textId="77777777" w:rsidR="00AA069A" w:rsidRPr="00F305E3" w:rsidRDefault="00090D49" w:rsidP="00AA069A">
      <w:pPr>
        <w:pStyle w:val="PSNadpis1"/>
      </w:pPr>
      <w:bookmarkStart w:id="18" w:name="_Toc123829913"/>
      <w:r w:rsidRPr="00F305E3">
        <w:lastRenderedPageBreak/>
        <w:t>Vliv provádění stavby na okolní stavby a pozemky</w:t>
      </w:r>
      <w:bookmarkEnd w:id="18"/>
    </w:p>
    <w:p w14:paraId="2B4BFB3E" w14:textId="77777777" w:rsidR="005F0BF0" w:rsidRPr="00CF645A" w:rsidRDefault="005F0BF0" w:rsidP="005F0BF0">
      <w:pPr>
        <w:pStyle w:val="PSOdstavec"/>
      </w:pPr>
      <w:r w:rsidRPr="00CF645A">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1CF2504B" w14:textId="77777777" w:rsidR="005F0BF0" w:rsidRPr="00AF11F0" w:rsidRDefault="005F0BF0" w:rsidP="005F0BF0">
      <w:pPr>
        <w:pStyle w:val="PSOdstavec"/>
      </w:pPr>
      <w:r w:rsidRPr="00AF11F0">
        <w:t xml:space="preserve">Při provádění stavby je nutno dbát na ochranu proti hluku dle nařízení vlády č. </w:t>
      </w:r>
      <w:r>
        <w:t>272</w:t>
      </w:r>
      <w:r w:rsidRPr="00AF11F0">
        <w:t>/2</w:t>
      </w:r>
      <w:r>
        <w:t>011</w:t>
      </w:r>
      <w:r w:rsidRPr="00AF11F0">
        <w:t xml:space="preserve"> Sb., </w:t>
      </w:r>
      <w:r w:rsidRPr="00A944AC">
        <w:t>o ochraně zdraví před nepříznivými účinky hluku a vibrací</w:t>
      </w:r>
      <w:r>
        <w:t xml:space="preserve"> v aktuálním znění včetně všech novel.</w:t>
      </w:r>
      <w:r w:rsidRPr="00AF11F0">
        <w:t xml:space="preserve"> </w:t>
      </w:r>
    </w:p>
    <w:p w14:paraId="16FF0DC3" w14:textId="77777777" w:rsidR="005F0BF0" w:rsidRPr="00AF11F0" w:rsidRDefault="005F0BF0" w:rsidP="005F0BF0">
      <w:pPr>
        <w:pStyle w:val="PSOdstavec"/>
      </w:pPr>
      <w:r w:rsidRPr="00AF11F0">
        <w:t>Stavební práce budou prováděny pouze v době od 7,00 hod do 18,00 hod, při dodržení akustických opatření (např. protihlukové stěny u sbíječek, seznámení obyvatelů přilehlého domu před započetím hlučných prací atd.) a hluk ze stavební činnosti nepřekročí ve venkovním chráněném prostoru staveb hygienický limit</w:t>
      </w:r>
      <w:r>
        <w:t xml:space="preserve"> stanovený nařízením vlády </w:t>
      </w:r>
      <w:r w:rsidRPr="00AF11F0">
        <w:t xml:space="preserve">č. </w:t>
      </w:r>
      <w:r>
        <w:t>272</w:t>
      </w:r>
      <w:r w:rsidRPr="00AF11F0">
        <w:t>/2</w:t>
      </w:r>
      <w:r>
        <w:t>011</w:t>
      </w:r>
      <w:r w:rsidRPr="00AF11F0">
        <w:t xml:space="preserve"> Sb.</w:t>
      </w:r>
      <w:r>
        <w:t>, v aktuálním znění včetně všech novel.</w:t>
      </w:r>
    </w:p>
    <w:p w14:paraId="50813207" w14:textId="61AC8AA1" w:rsidR="005F0BF0" w:rsidRDefault="005F0BF0" w:rsidP="005F0BF0">
      <w:pPr>
        <w:pStyle w:val="PSOdstavec"/>
      </w:pPr>
      <w:r w:rsidRPr="00AF11F0">
        <w:t>Hlučné stavební práce budou prováděny v omezené časové době od 8–12 a 14–16 hodin, tedy v době s pozdějším ran</w:t>
      </w:r>
      <w:r>
        <w:t>n</w:t>
      </w:r>
      <w:r w:rsidRPr="00AF11F0">
        <w:t>ím začátkem, s dobou přestávky a s koncem v době, kdy se vrací lidé z práce.</w:t>
      </w:r>
    </w:p>
    <w:p w14:paraId="75D1E476" w14:textId="77777777" w:rsidR="00CF645A" w:rsidRPr="00F305E3" w:rsidRDefault="00CF645A" w:rsidP="000953C4">
      <w:pPr>
        <w:pStyle w:val="PSOdstavec"/>
      </w:pPr>
      <w:r w:rsidRPr="00F305E3">
        <w:t>V rámci stavebních prací požadujeme dodržování opatření ke snižování zatěžování okolí stavby prachem a jinými látkami znečišťujícími ovzduší. Po čas stavby bude postupováno dle následujících zásad:</w:t>
      </w:r>
    </w:p>
    <w:p w14:paraId="1036835F" w14:textId="77777777" w:rsidR="00CF645A" w:rsidRPr="00F305E3" w:rsidRDefault="00CF645A" w:rsidP="00CF645A">
      <w:pPr>
        <w:pStyle w:val="PSOdstavec"/>
        <w:numPr>
          <w:ilvl w:val="0"/>
          <w:numId w:val="43"/>
        </w:numPr>
      </w:pPr>
      <w:r w:rsidRPr="00F305E3">
        <w:t>Při manipulaci se stavebním, sypkým či jiným materiálem budou aplikována opatření k minimalizaci zatěžování okolí prachem (plachtování, kropení za suchého a větrného počasí).</w:t>
      </w:r>
    </w:p>
    <w:p w14:paraId="165A9AC5" w14:textId="77777777" w:rsidR="00CF645A" w:rsidRPr="00F305E3" w:rsidRDefault="00CF645A" w:rsidP="00CF645A">
      <w:pPr>
        <w:pStyle w:val="PSOdstavec"/>
        <w:numPr>
          <w:ilvl w:val="0"/>
          <w:numId w:val="43"/>
        </w:numPr>
      </w:pPr>
      <w:r w:rsidRPr="00F305E3">
        <w:t>Při znečištění veřejných komunikací v souvislosti se stavbou budou tyto nečistoty na náklady zhotovitele neprodleně odstraněny.</w:t>
      </w:r>
    </w:p>
    <w:p w14:paraId="2CF04771" w14:textId="77777777" w:rsidR="00CF645A" w:rsidRPr="00F305E3" w:rsidRDefault="00CF645A" w:rsidP="00CF645A">
      <w:pPr>
        <w:pStyle w:val="PSOdstavec"/>
        <w:numPr>
          <w:ilvl w:val="0"/>
          <w:numId w:val="43"/>
        </w:numPr>
      </w:pPr>
      <w:r w:rsidRPr="00F305E3">
        <w:t>Používat výhradně vozidla a stavební mechanismy, které splňují příslušné emisní limity podle platné legislativy pro mobilní zdroje.</w:t>
      </w:r>
    </w:p>
    <w:p w14:paraId="18F185A8" w14:textId="77777777" w:rsidR="00CF645A" w:rsidRPr="00F305E3" w:rsidRDefault="00CF645A" w:rsidP="00CF645A">
      <w:pPr>
        <w:pStyle w:val="PSOdstavec"/>
        <w:numPr>
          <w:ilvl w:val="0"/>
          <w:numId w:val="43"/>
        </w:numPr>
      </w:pPr>
      <w:r w:rsidRPr="00F305E3">
        <w:t>Před výjezdem nákladních aut z prostoru staveniště na veřejné komunikace bude v případě potřeby zajištěno odstraňování bláta z pneumatik a podběhů.</w:t>
      </w:r>
    </w:p>
    <w:p w14:paraId="04A13C13" w14:textId="77777777" w:rsidR="00CF645A" w:rsidRPr="00F305E3" w:rsidRDefault="00CF645A" w:rsidP="00CF645A">
      <w:pPr>
        <w:pStyle w:val="PSOdstavec"/>
        <w:numPr>
          <w:ilvl w:val="0"/>
          <w:numId w:val="43"/>
        </w:numPr>
      </w:pPr>
      <w:r w:rsidRPr="00F305E3">
        <w:t>Při odvozu prašného materiálu bude používáno plachtování nákladu na ložné ploše automobilů.</w:t>
      </w:r>
    </w:p>
    <w:p w14:paraId="388A67AA" w14:textId="77777777" w:rsidR="00CF645A" w:rsidRPr="00F305E3" w:rsidRDefault="000953C4" w:rsidP="00CF645A">
      <w:pPr>
        <w:pStyle w:val="PSOdstavec"/>
      </w:pPr>
      <w:r w:rsidRPr="00F305E3">
        <w:t>Nakládání s odpady podrobně popsáno v</w:t>
      </w:r>
      <w:r w:rsidR="00CF645A" w:rsidRPr="00F305E3">
        <w:t xml:space="preserve"> souhrnné technické zprávě, </w:t>
      </w:r>
      <w:r w:rsidRPr="00F305E3">
        <w:t>kapitol</w:t>
      </w:r>
      <w:r w:rsidR="00CF645A" w:rsidRPr="00F305E3">
        <w:t>a</w:t>
      </w:r>
      <w:r w:rsidRPr="00F305E3">
        <w:t xml:space="preserve"> B.2.10.</w:t>
      </w:r>
    </w:p>
    <w:p w14:paraId="30B7B887" w14:textId="77777777" w:rsidR="00AA069A" w:rsidRPr="00341B32" w:rsidRDefault="00090D49" w:rsidP="000953C4">
      <w:pPr>
        <w:pStyle w:val="PSNadpis1"/>
      </w:pPr>
      <w:bookmarkStart w:id="19" w:name="_Toc123829914"/>
      <w:r w:rsidRPr="00341B32">
        <w:t>Ochrana okolí staveniště, požadavky na související asanace, demolice, kácení dřevin</w:t>
      </w:r>
      <w:bookmarkEnd w:id="19"/>
    </w:p>
    <w:p w14:paraId="132EEFBB" w14:textId="1A3602AA" w:rsidR="00EB3A7C" w:rsidRPr="00341B32" w:rsidRDefault="00EB3A7C" w:rsidP="00701BC3">
      <w:pPr>
        <w:pStyle w:val="PSOdstavec"/>
      </w:pPr>
      <w:r w:rsidRPr="00341B32">
        <w:t xml:space="preserve">Prostor staveniště bude vymezen výstražnou páskou nebo oplocením, dále na viditelném místě v prostoru vjezdu na staveniště bude umístěna tabulka s povolením stavby a dále </w:t>
      </w:r>
      <w:r w:rsidR="0062672A" w:rsidRPr="00341B32">
        <w:t>tabulka – NEPOVOLANÝM</w:t>
      </w:r>
      <w:r w:rsidRPr="00341B32">
        <w:t xml:space="preserve"> VSTUP ZAKÁZÁN, v rozměrech a grafice dle platných předpisů. Samotná stavba bude zajištěna v průběhu výstavby proti vniknutí dle možností zhotovitele.</w:t>
      </w:r>
    </w:p>
    <w:p w14:paraId="0AAFA6DD" w14:textId="77777777" w:rsidR="00EB3A7C" w:rsidRPr="00341B32" w:rsidRDefault="00EB3A7C" w:rsidP="00EB3A7C">
      <w:pPr>
        <w:pStyle w:val="PSOdstavec"/>
      </w:pPr>
      <w:r w:rsidRPr="00341B32">
        <w:t>Při realizaci budou použity pouze takové technologie a stroje, které nemají negativní vliv na životní prostředí. Veškeré automobily opouštějící staveniště budou před výjezdem z pozemků stavby očištěny. Staveniště bude zřízeno tak, že bude vybaveno příjezdovými cestami k dopravě materiálu tak, aby se stavba mohla řádně a bezpečně provádět. Nesmí přitom docházet k ohrožení nebo nadměrnému obtěžování okolních staveb, ohrožení bezpečnosti provozu na veřejných komunikacích ke znečištění komunikací, ovzduší a vod, k zamezování přístupu k přilehlým objektům a pozemkům, k</w:t>
      </w:r>
      <w:r w:rsidR="00B6195A" w:rsidRPr="00341B32">
        <w:t> </w:t>
      </w:r>
      <w:r w:rsidRPr="00341B32">
        <w:t>zastávkám hromadné městské dopravy, k vodovodním sítím, požárním zařízením a nesmí dojít k</w:t>
      </w:r>
      <w:r w:rsidR="00B6195A" w:rsidRPr="00341B32">
        <w:t> </w:t>
      </w:r>
      <w:r w:rsidRPr="00341B32">
        <w:t>porušování podmínek ochranných pásem a chráněných území a oblastí. Staveniště se vhodným způsobem zajistí, vyžaduje-li to bezpečnost osob, ochrana majetku nebo jiné zájmy společnosti. Zajištění stavby nesmí ohrožovat bezpečnost dopravy na veřejných komunikacích, jestliže zajištění stavby by zasahovalo do veřejné komunikace, musí se označit také reflexními značkami a za snížené viditelnosti i osvětlit výstražnými světly. Stavební hmoty a výrobky se musí na staveništích bezpečně ukládat. Jsou-li uloženy na volných prostranstvích, nesmí narušovat vzhled místa nebo jinak zhoršovat životní prostředí.</w:t>
      </w:r>
    </w:p>
    <w:p w14:paraId="0FA11C2B" w14:textId="77777777" w:rsidR="00EB3A7C" w:rsidRPr="00341B32" w:rsidRDefault="00EB3A7C" w:rsidP="001E62C5">
      <w:pPr>
        <w:pStyle w:val="PSOdstavec"/>
      </w:pPr>
      <w:r w:rsidRPr="00341B32">
        <w:t xml:space="preserve">Otevřené výkopy je nutno chránit zábradlím výšky 1,10 m a v noci výstražným světlem. Výkopy v obydleném území, na veřejných prostranstvích a v uzavřených objektech, kde se současně </w:t>
      </w:r>
      <w:r w:rsidRPr="00341B32">
        <w:lastRenderedPageBreak/>
        <w:t xml:space="preserve">provádějí i jiné práce, musí být zakryty, nebo u okraje, kde hrozí nebezpečí pádu do výkopu, musí být zajištěny – tedy opět zakryty nebo ohrazeny. </w:t>
      </w:r>
    </w:p>
    <w:p w14:paraId="32C253B8" w14:textId="77777777" w:rsidR="00EB3A7C" w:rsidRPr="00341B32" w:rsidRDefault="00EB3A7C" w:rsidP="001E62C5">
      <w:pPr>
        <w:pStyle w:val="PSOdstavec"/>
      </w:pPr>
      <w:r w:rsidRPr="00341B32">
        <w:t>Výkopy přiléhající k veřejným komunikacím nebo zasahující do nich, musí být opatřeny výstražnou dopravní značkou. V noci a za snížené viditelnosti musí být označeny červeným výstražným světlem na začátku a na konci výkopu, případně v jiných nebezpečných místech podle místních podmínek.</w:t>
      </w:r>
    </w:p>
    <w:p w14:paraId="6412993A" w14:textId="77777777" w:rsidR="00EB3A7C" w:rsidRPr="00341B32" w:rsidRDefault="00EB3A7C" w:rsidP="001E62C5">
      <w:pPr>
        <w:pStyle w:val="PSOdstavec"/>
      </w:pPr>
      <w:r w:rsidRPr="00341B32">
        <w:t>Zakrytí souvislým poklopem musí být provedeno tak, aby ho nebylo možno při běžném provozu odstranit nebo poškodit. Poklop musí mít únosnost odpovídající předpokládanému provozu.</w:t>
      </w:r>
    </w:p>
    <w:p w14:paraId="388D28AD" w14:textId="77777777" w:rsidR="00EB3A7C" w:rsidRPr="00341B32" w:rsidRDefault="00EB3A7C" w:rsidP="001E62C5">
      <w:pPr>
        <w:pStyle w:val="PSOdstavec"/>
      </w:pPr>
      <w:r w:rsidRPr="00341B32">
        <w:t xml:space="preserve">Okraje výkopu nesmí být zatěžovány do vzdálenosti </w:t>
      </w:r>
      <w:smartTag w:uri="urn:schemas-microsoft-com:office:smarttags" w:element="metricconverter">
        <w:smartTagPr>
          <w:attr w:name="ProductID" w:val="0,5 m"/>
        </w:smartTagPr>
        <w:r w:rsidRPr="00341B32">
          <w:t>0,5 m</w:t>
        </w:r>
      </w:smartTag>
      <w:r w:rsidRPr="00341B32">
        <w:t xml:space="preserve"> od hrany výkopu.</w:t>
      </w:r>
      <w:r w:rsidR="001E62C5" w:rsidRPr="00341B32">
        <w:t xml:space="preserve"> </w:t>
      </w:r>
      <w:r w:rsidRPr="00341B32">
        <w:t>Stěny výkopů musí být zajištěny proti sesutí.</w:t>
      </w:r>
      <w:r w:rsidR="001E62C5" w:rsidRPr="00341B32">
        <w:t xml:space="preserve"> </w:t>
      </w:r>
      <w:r w:rsidRPr="00341B32">
        <w:t>Svislé stěny (boky) ručních výkopů musí být zajištěny pažením.</w:t>
      </w:r>
      <w:r w:rsidR="001E62C5" w:rsidRPr="00341B32">
        <w:t xml:space="preserve"> </w:t>
      </w:r>
      <w:r w:rsidRPr="00341B32">
        <w:t xml:space="preserve">Ohrazení nebo oplocení zasahující do veřejných komunikací musí být v noci a za snížené viditelnosti osvětleno výstražným červeným světlem. </w:t>
      </w:r>
    </w:p>
    <w:p w14:paraId="1A5E5030" w14:textId="77777777" w:rsidR="00EB3A7C" w:rsidRPr="00341B32" w:rsidRDefault="00EB3A7C" w:rsidP="001E62C5">
      <w:pPr>
        <w:pStyle w:val="PSOdstavec"/>
      </w:pPr>
      <w:r w:rsidRPr="00341B32">
        <w:t xml:space="preserve">Veřejná prostranství a pozemní komunikace dočasně užívané pro staveniště, které bylo zachováno současné užívání veřejností, se musí po dobu společného fungování bezpečně ochraňovat a udržovat v náležitém stavu. </w:t>
      </w:r>
    </w:p>
    <w:p w14:paraId="2F370506" w14:textId="77777777" w:rsidR="00EB3A7C" w:rsidRPr="00341B32" w:rsidRDefault="00EB3A7C" w:rsidP="00EB3A7C">
      <w:pPr>
        <w:pStyle w:val="PSOdstavec"/>
      </w:pPr>
      <w:r w:rsidRPr="00341B32">
        <w:t>Veřejná prostranství a pozemní komunikace se pro staveniště využijí jen ve stanoveném rozsahu a době. Před ukončením používání se musí uvést do původního stavu, pokud příslušný orgán správy od tohoto požadavku neustoupí.</w:t>
      </w:r>
    </w:p>
    <w:p w14:paraId="6CC88ADF" w14:textId="3B6BD6A2" w:rsidR="00EB3A7C" w:rsidRPr="00341B32" w:rsidRDefault="00EB3A7C" w:rsidP="00B6195A">
      <w:pPr>
        <w:pStyle w:val="PSOdstavec"/>
      </w:pPr>
      <w:r w:rsidRPr="00341B32">
        <w:t>V rámci přípravných prací se nepředpokládají výrazné bourací práce, jedná se</w:t>
      </w:r>
      <w:r w:rsidR="00341B32" w:rsidRPr="00341B32">
        <w:t xml:space="preserve"> o vybourání stávajících zpevněných ploch, odstranění dřevěného přístřešku, vybourání stávajících propustků a skrývka ornice.</w:t>
      </w:r>
      <w:r w:rsidRPr="00341B32">
        <w:t xml:space="preserve"> </w:t>
      </w:r>
      <w:r w:rsidR="001E62C5" w:rsidRPr="00341B32">
        <w:t>Dále</w:t>
      </w:r>
      <w:r w:rsidRPr="00341B32">
        <w:t xml:space="preserve"> je navrženo kácení stromů a odstranění keřových porostů v místě stavby.</w:t>
      </w:r>
    </w:p>
    <w:p w14:paraId="64848917" w14:textId="77777777" w:rsidR="00AA069A" w:rsidRPr="00F305E3" w:rsidRDefault="00090D49" w:rsidP="00AA069A">
      <w:pPr>
        <w:pStyle w:val="PSNadpis1"/>
      </w:pPr>
      <w:bookmarkStart w:id="20" w:name="_Toc123829915"/>
      <w:r w:rsidRPr="00F305E3">
        <w:t>Maximální dočasné a trvalé zábory pro staveniště</w:t>
      </w:r>
      <w:bookmarkEnd w:id="20"/>
    </w:p>
    <w:p w14:paraId="4B8C2FC4" w14:textId="51C822F8" w:rsidR="00AA069A" w:rsidRPr="00F305E3" w:rsidRDefault="003461F9" w:rsidP="00701BC3">
      <w:pPr>
        <w:pStyle w:val="PSOdstavec"/>
      </w:pPr>
      <w:r w:rsidRPr="00F305E3">
        <w:t>Trvalý zábor staveniště je vymezen vnějšími hranicemi stavebního pozemku (</w:t>
      </w:r>
      <w:r w:rsidR="005F0BF0">
        <w:t>dle přílohy</w:t>
      </w:r>
      <w:r w:rsidRPr="00F305E3">
        <w:t xml:space="preserve"> </w:t>
      </w:r>
      <w:r w:rsidR="005F0BF0">
        <w:br/>
      </w:r>
      <w:r w:rsidR="0062672A">
        <w:t>C.2 Koordinační situační výkres</w:t>
      </w:r>
      <w:r w:rsidRPr="00F305E3">
        <w:t>)</w:t>
      </w:r>
      <w:r w:rsidR="009C6CA7" w:rsidRPr="00F305E3">
        <w:t xml:space="preserve">. Nepředpokládá se dočasný zábor na přilehlých okolních pozemcích. </w:t>
      </w:r>
    </w:p>
    <w:p w14:paraId="5C114812" w14:textId="77777777" w:rsidR="00AA069A" w:rsidRPr="00F305E3" w:rsidRDefault="00090D49" w:rsidP="00AA069A">
      <w:pPr>
        <w:pStyle w:val="PSNadpis1"/>
      </w:pPr>
      <w:bookmarkStart w:id="21" w:name="_Toc123829916"/>
      <w:r w:rsidRPr="00F305E3">
        <w:t>Požadavky na bezbariérové obchozí trasy</w:t>
      </w:r>
      <w:bookmarkEnd w:id="21"/>
    </w:p>
    <w:p w14:paraId="6297832E" w14:textId="77777777" w:rsidR="00BC636B" w:rsidRPr="00F305E3" w:rsidRDefault="00BC636B" w:rsidP="00701BC3">
      <w:pPr>
        <w:pStyle w:val="PSOdstavec"/>
      </w:pPr>
      <w:r w:rsidRPr="00F305E3">
        <w:t>Vzhledem k tomu, že v současnosti se zde nenachází chodníky, které by byly bezpečné pro pohyb osob se sníženou schopností pohybu a orientace a jejich pohyb musí probíhat pouze v doprovodu druhé osoby, je s tímto uvažováno i během výstavby. Při stavbě je uvažováno s etapizací, která omezí provoz v co nejmenším měřítku a tedy minimalizuje i omezení pěší trasy. Přístup k jednotlivým nemovitostem musí být vždy zachován.</w:t>
      </w:r>
    </w:p>
    <w:p w14:paraId="032E744F" w14:textId="77777777" w:rsidR="00AA069A" w:rsidRPr="00F305E3" w:rsidRDefault="00090D49" w:rsidP="00AA069A">
      <w:pPr>
        <w:pStyle w:val="PSNadpis1"/>
      </w:pPr>
      <w:bookmarkStart w:id="22" w:name="_Toc123829917"/>
      <w:r w:rsidRPr="00F305E3">
        <w:t>Maximální produkovaná množství a druhy odpadů a emisí při výstavbě, jejich likvidace</w:t>
      </w:r>
      <w:bookmarkEnd w:id="22"/>
    </w:p>
    <w:p w14:paraId="2830B512" w14:textId="77777777" w:rsidR="00AA069A" w:rsidRPr="00F305E3" w:rsidRDefault="00773FF0" w:rsidP="00701BC3">
      <w:pPr>
        <w:pStyle w:val="PSOdstavec"/>
      </w:pPr>
      <w:r w:rsidRPr="00F305E3">
        <w:t>Problematika odpadů je podrobně zpracována v příloze B – Souhrnná technická zpráva, kapitola B.2.10.</w:t>
      </w:r>
    </w:p>
    <w:p w14:paraId="6F9F3A1F" w14:textId="77777777" w:rsidR="00AA069A" w:rsidRPr="00F305E3" w:rsidRDefault="00090D49" w:rsidP="00AA069A">
      <w:pPr>
        <w:pStyle w:val="PSNadpis1"/>
      </w:pPr>
      <w:bookmarkStart w:id="23" w:name="_Toc123829918"/>
      <w:r w:rsidRPr="00F305E3">
        <w:t>Bilance zemních prací, požadavky na přísun nebo deponie zemin</w:t>
      </w:r>
      <w:bookmarkEnd w:id="23"/>
    </w:p>
    <w:p w14:paraId="6AEFCB72" w14:textId="77777777" w:rsidR="007A024F" w:rsidRDefault="009C6CA7" w:rsidP="00701BC3">
      <w:pPr>
        <w:pStyle w:val="PSOdstavec"/>
      </w:pPr>
      <w:r w:rsidRPr="00F305E3">
        <w:t>Vytěžená zemina bude uložena na mezideponii na staveništi a použita ke zpětným zásypům (v</w:t>
      </w:r>
      <w:r w:rsidR="00B6195A" w:rsidRPr="00F305E3">
        <w:t> </w:t>
      </w:r>
      <w:r w:rsidRPr="00F305E3">
        <w:t xml:space="preserve">případě dobrých fyzikálních vlastností). Přebytky budou odvezeny na řízenou skládku. </w:t>
      </w:r>
    </w:p>
    <w:p w14:paraId="36372AC1" w14:textId="698D1D14" w:rsidR="007A024F" w:rsidRPr="00701BC3" w:rsidRDefault="003427EC" w:rsidP="00701BC3">
      <w:pPr>
        <w:pStyle w:val="PSOdstavec"/>
        <w:rPr>
          <w:u w:val="single"/>
        </w:rPr>
      </w:pPr>
      <w:r>
        <w:rPr>
          <w:rFonts w:eastAsia="Times New Roman"/>
        </w:rPr>
        <w:t>Přebytečná ornice (cca 209,8 m</w:t>
      </w:r>
      <w:r w:rsidRPr="00FB33D4">
        <w:rPr>
          <w:rFonts w:eastAsia="Times New Roman"/>
          <w:vertAlign w:val="superscript"/>
        </w:rPr>
        <w:t>3</w:t>
      </w:r>
      <w:r>
        <w:rPr>
          <w:rFonts w:eastAsia="Times New Roman"/>
        </w:rPr>
        <w:t>) bude rozprostřena v maximální tloušťce 100 mm podél cyklostezky na pozemku parc. č. 3391, katastrální území Klatovy (665797). Vlastníkem výše uvedeného pozemku je investor stavby – město Klatovy.</w:t>
      </w:r>
    </w:p>
    <w:p w14:paraId="4A85AC26" w14:textId="7D70095F" w:rsidR="00AA069A" w:rsidRPr="00F305E3" w:rsidRDefault="009C6CA7" w:rsidP="00701BC3">
      <w:pPr>
        <w:pStyle w:val="PSOdstavec"/>
      </w:pPr>
      <w:r w:rsidRPr="00F305E3">
        <w:t>Podrobnosti dořeší investor společně s generálním dodavatelem stavby při vlastní výstavbě.</w:t>
      </w:r>
    </w:p>
    <w:p w14:paraId="052A156F" w14:textId="77777777" w:rsidR="00AA069A" w:rsidRPr="00F305E3" w:rsidRDefault="00AA069A" w:rsidP="00AA069A">
      <w:pPr>
        <w:pStyle w:val="PSNadpis1"/>
      </w:pPr>
      <w:bookmarkStart w:id="24" w:name="_Toc123829919"/>
      <w:r w:rsidRPr="00F305E3">
        <w:lastRenderedPageBreak/>
        <w:t>Ochrana životního prostředí při výstavbě</w:t>
      </w:r>
      <w:bookmarkEnd w:id="24"/>
    </w:p>
    <w:p w14:paraId="3A84FED1" w14:textId="77777777" w:rsidR="003D3E50" w:rsidRPr="00F305E3" w:rsidRDefault="003D3E50" w:rsidP="00701BC3">
      <w:pPr>
        <w:pStyle w:val="PSOdstavec"/>
      </w:pPr>
      <w:r w:rsidRPr="00F305E3">
        <w:t>Zabezpečení výstavby z hlediska péče o životní prostředí si vyžádá stálou kontrolní a řídící činnost pracovníků vedení stavby. Podle stavebního zákona č. 183/2006 Sb., je třeba vytvořit při stavbě podmínky odpovídající zájmům ochrany životního prostředí.</w:t>
      </w:r>
    </w:p>
    <w:p w14:paraId="1B307A4F" w14:textId="77777777" w:rsidR="003D3E50" w:rsidRPr="00F305E3" w:rsidRDefault="003D3E50" w:rsidP="003D3E50">
      <w:pPr>
        <w:pStyle w:val="PSOdstavec"/>
      </w:pPr>
      <w:r w:rsidRPr="00F305E3">
        <w:t>Nepředpokládá se významný negativní dopad stavebních prací na životní prostředí.</w:t>
      </w:r>
    </w:p>
    <w:p w14:paraId="2DD0EF22" w14:textId="77777777" w:rsidR="003D3E50" w:rsidRPr="00F305E3" w:rsidRDefault="003D3E50" w:rsidP="003D3E50">
      <w:pPr>
        <w:pStyle w:val="PSOdstavec"/>
        <w:numPr>
          <w:ilvl w:val="0"/>
          <w:numId w:val="45"/>
        </w:numPr>
      </w:pPr>
      <w:r w:rsidRPr="00F305E3">
        <w:t xml:space="preserve">Okolní pozemky nebudou realizací záměru dotčeny a nebude zde ukládána žádná přebytečná výkopová zemina, stavební materiál či stavební odpad. Povrch okolních pozemků po stavbě bude urovnán do původního stavu. </w:t>
      </w:r>
    </w:p>
    <w:p w14:paraId="4372BB4D" w14:textId="77777777" w:rsidR="003D3E50" w:rsidRPr="00F305E3" w:rsidRDefault="003D3E50" w:rsidP="003D3E50">
      <w:pPr>
        <w:pStyle w:val="PSOdstavec"/>
        <w:numPr>
          <w:ilvl w:val="0"/>
          <w:numId w:val="45"/>
        </w:numPr>
      </w:pPr>
      <w:r w:rsidRPr="00F305E3">
        <w:t xml:space="preserve">Při provádění prací nebudou poškozeny okolní stromy (např. odření kmenů, poškození kořenového systému, zasypání kořenových náběhů). </w:t>
      </w:r>
    </w:p>
    <w:p w14:paraId="23884B8C" w14:textId="77777777" w:rsidR="003D3E50" w:rsidRPr="00F305E3" w:rsidRDefault="003D3E50" w:rsidP="003D3E50">
      <w:pPr>
        <w:pStyle w:val="PSOdstavec"/>
        <w:numPr>
          <w:ilvl w:val="0"/>
          <w:numId w:val="45"/>
        </w:numPr>
      </w:pPr>
      <w:r w:rsidRPr="00F305E3">
        <w:t xml:space="preserve">Při všech pracích, ale zejména při provádění výkopů, bude dodržena norma ČSN 83 9061, řešící ochranu dřevin při stavebních a zemních pracích. </w:t>
      </w:r>
    </w:p>
    <w:p w14:paraId="3EC6F3C8" w14:textId="77777777" w:rsidR="003D3E50" w:rsidRPr="00F305E3" w:rsidRDefault="003D3E50" w:rsidP="003D3E50">
      <w:pPr>
        <w:pStyle w:val="PSOdstavec"/>
        <w:rPr>
          <w:u w:val="single"/>
        </w:rPr>
      </w:pPr>
      <w:r w:rsidRPr="00F305E3">
        <w:rPr>
          <w:u w:val="single"/>
        </w:rPr>
        <w:t>Je třeba dbát zejména na:</w:t>
      </w:r>
    </w:p>
    <w:p w14:paraId="718302CA" w14:textId="77777777" w:rsidR="003D3E50" w:rsidRPr="00F305E3" w:rsidRDefault="003D3E50" w:rsidP="003D3E50">
      <w:pPr>
        <w:pStyle w:val="PSOdstavec"/>
        <w:numPr>
          <w:ilvl w:val="0"/>
          <w:numId w:val="46"/>
        </w:numPr>
      </w:pPr>
      <w:r w:rsidRPr="00F305E3">
        <w:t>Omezení hlučnosti na stavbě (viz kapitola 4)</w:t>
      </w:r>
    </w:p>
    <w:p w14:paraId="4A0EF5FE" w14:textId="77777777" w:rsidR="003D3E50" w:rsidRPr="00F305E3" w:rsidRDefault="003D3E50" w:rsidP="003D3E50">
      <w:pPr>
        <w:pStyle w:val="PSOdstavec"/>
        <w:numPr>
          <w:ilvl w:val="0"/>
          <w:numId w:val="46"/>
        </w:numPr>
      </w:pPr>
      <w:r w:rsidRPr="00F305E3">
        <w:t>Ochranu vod před znečištěním, zejména ropnými produkty</w:t>
      </w:r>
    </w:p>
    <w:p w14:paraId="3AFFFFCB" w14:textId="77777777" w:rsidR="003D3E50" w:rsidRPr="00F305E3" w:rsidRDefault="003D3E50" w:rsidP="003D3E50">
      <w:pPr>
        <w:pStyle w:val="PSOdstavec"/>
        <w:numPr>
          <w:ilvl w:val="0"/>
          <w:numId w:val="46"/>
        </w:numPr>
      </w:pPr>
      <w:r w:rsidRPr="00F305E3">
        <w:t>Snížení prašnosti kropením při bourání (viz kapitola 4)</w:t>
      </w:r>
    </w:p>
    <w:p w14:paraId="0A04E584" w14:textId="77777777" w:rsidR="003D3E50" w:rsidRPr="00F305E3" w:rsidRDefault="003D3E50" w:rsidP="003D3E50">
      <w:pPr>
        <w:pStyle w:val="PSOdstavec"/>
        <w:numPr>
          <w:ilvl w:val="0"/>
          <w:numId w:val="46"/>
        </w:numPr>
      </w:pPr>
      <w:r w:rsidRPr="00F305E3">
        <w:t>Zamezení znečištění</w:t>
      </w:r>
    </w:p>
    <w:p w14:paraId="78E5B977" w14:textId="77777777" w:rsidR="003D3E50" w:rsidRPr="00F305E3" w:rsidRDefault="003D3E50" w:rsidP="003D3E50">
      <w:pPr>
        <w:pStyle w:val="PSOdstavec"/>
        <w:numPr>
          <w:ilvl w:val="0"/>
          <w:numId w:val="46"/>
        </w:numPr>
      </w:pPr>
      <w:r w:rsidRPr="00F305E3">
        <w:t>Likvidaci a třídění odpadů při stavbě (viz kapitola B.2.10 v Souhrnné techn. zprávě)</w:t>
      </w:r>
    </w:p>
    <w:p w14:paraId="2008F322" w14:textId="77777777" w:rsidR="003D3E50" w:rsidRPr="00F305E3" w:rsidRDefault="003D3E50" w:rsidP="003D3E50">
      <w:pPr>
        <w:pStyle w:val="PSOdstavec"/>
        <w:rPr>
          <w:u w:val="single"/>
        </w:rPr>
      </w:pPr>
      <w:r w:rsidRPr="00F305E3">
        <w:rPr>
          <w:u w:val="single"/>
        </w:rPr>
        <w:t>Výčet některých možných opatření, která eliminují negativní vlivy při realizaci stavby:</w:t>
      </w:r>
    </w:p>
    <w:p w14:paraId="12641E38" w14:textId="77777777" w:rsidR="003D3E50" w:rsidRPr="00F305E3" w:rsidRDefault="003D3E50" w:rsidP="003D3E50">
      <w:pPr>
        <w:pStyle w:val="PSOdstavec"/>
        <w:numPr>
          <w:ilvl w:val="0"/>
          <w:numId w:val="46"/>
        </w:numPr>
      </w:pPr>
      <w:r w:rsidRPr="00F305E3">
        <w:t>Motory mobilní techniky, která se používá na stavbě, udržovat v optimálním pracovním režimu a nezvyšovat zbytečně otáčky, aby nedocházelo k nedokonalému spalování paliva a k vytváření škodlivin ve výfukových plynech. Nenechávat motory u</w:t>
      </w:r>
      <w:r w:rsidR="00B6195A" w:rsidRPr="00F305E3">
        <w:t> </w:t>
      </w:r>
      <w:r w:rsidRPr="00F305E3">
        <w:t xml:space="preserve">mobilní techniky zbytečně běžet na prázdno. </w:t>
      </w:r>
    </w:p>
    <w:p w14:paraId="25E80D08" w14:textId="77777777" w:rsidR="003D3E50" w:rsidRPr="00F305E3" w:rsidRDefault="003D3E50" w:rsidP="003D3E50">
      <w:pPr>
        <w:pStyle w:val="PSOdstavec"/>
        <w:numPr>
          <w:ilvl w:val="0"/>
          <w:numId w:val="46"/>
        </w:numPr>
      </w:pPr>
      <w:r w:rsidRPr="00F305E3">
        <w:t>Zamezovat ukládání vybouraných stavebních materiálů v zastavěném prostoru a</w:t>
      </w:r>
      <w:r w:rsidR="00B6195A" w:rsidRPr="00F305E3">
        <w:t> </w:t>
      </w:r>
      <w:r w:rsidRPr="00F305E3">
        <w:t xml:space="preserve">urychleně jej odvážet a likvidovat, </w:t>
      </w:r>
    </w:p>
    <w:p w14:paraId="5248B8B5" w14:textId="77777777" w:rsidR="003D3E50" w:rsidRPr="00F305E3" w:rsidRDefault="003D3E50" w:rsidP="003D3E50">
      <w:pPr>
        <w:pStyle w:val="PSOdstavec"/>
        <w:numPr>
          <w:ilvl w:val="0"/>
          <w:numId w:val="46"/>
        </w:numPr>
      </w:pPr>
      <w:r w:rsidRPr="00F305E3">
        <w:t xml:space="preserve">Kolem zastavěného prostoru používat staveništních ohrazení, pro usměrňování hlučnosti a prašnosti. </w:t>
      </w:r>
    </w:p>
    <w:p w14:paraId="4AE2D890" w14:textId="77777777" w:rsidR="003D3E50" w:rsidRPr="00F305E3" w:rsidRDefault="003D3E50" w:rsidP="003D3E50">
      <w:pPr>
        <w:pStyle w:val="PSOdstavec"/>
        <w:numPr>
          <w:ilvl w:val="0"/>
          <w:numId w:val="46"/>
        </w:numPr>
      </w:pPr>
      <w:r w:rsidRPr="00F305E3">
        <w:t>Prostor pro sklady sypkých hmot bude v rámci budovy v uzavřeném dvoře nebo v</w:t>
      </w:r>
      <w:r w:rsidR="00B6195A" w:rsidRPr="00F305E3">
        <w:t> </w:t>
      </w:r>
      <w:r w:rsidRPr="00F305E3">
        <w:t xml:space="preserve">zásobníku sypkých hmot (vápno, cement, apod.). </w:t>
      </w:r>
    </w:p>
    <w:p w14:paraId="7B9AD9DC" w14:textId="77777777" w:rsidR="003D3E50" w:rsidRPr="00F305E3" w:rsidRDefault="003D3E50" w:rsidP="003D3E50">
      <w:pPr>
        <w:pStyle w:val="PSOdstavec"/>
        <w:numPr>
          <w:ilvl w:val="0"/>
          <w:numId w:val="46"/>
        </w:numPr>
      </w:pPr>
      <w:r w:rsidRPr="00F305E3">
        <w:t xml:space="preserve">Omezit popojíždění a stání aut a stavebních strojů mimo zpevněné vozovky a plochy na nejmenší míru nebo je vyloučit. </w:t>
      </w:r>
    </w:p>
    <w:p w14:paraId="7EA4CD0C" w14:textId="77777777" w:rsidR="003D3E50" w:rsidRPr="00F305E3" w:rsidRDefault="003D3E50" w:rsidP="003D3E50">
      <w:pPr>
        <w:pStyle w:val="PSOdstavec"/>
        <w:numPr>
          <w:ilvl w:val="0"/>
          <w:numId w:val="46"/>
        </w:numPr>
      </w:pPr>
      <w:r w:rsidRPr="00F305E3">
        <w:t xml:space="preserve">Staveništní provozní plochy udržovat dobře odvodněné a čistitelné. </w:t>
      </w:r>
    </w:p>
    <w:p w14:paraId="135B3694" w14:textId="77777777" w:rsidR="003D3E50" w:rsidRPr="00F305E3" w:rsidRDefault="003D3E50" w:rsidP="003D3E50">
      <w:pPr>
        <w:pStyle w:val="PSOdstavec"/>
        <w:numPr>
          <w:ilvl w:val="0"/>
          <w:numId w:val="46"/>
        </w:numPr>
      </w:pPr>
      <w:r w:rsidRPr="00F305E3">
        <w:t>V případě znečištění odstraňovat bláto nanesené na komunikacích vč. provozních a</w:t>
      </w:r>
      <w:r w:rsidR="00B6195A" w:rsidRPr="00F305E3">
        <w:t> </w:t>
      </w:r>
      <w:r w:rsidRPr="00F305E3">
        <w:t xml:space="preserve">odstavných ploch. </w:t>
      </w:r>
    </w:p>
    <w:p w14:paraId="2D4990ED" w14:textId="77777777" w:rsidR="003D3E50" w:rsidRPr="00F305E3" w:rsidRDefault="003D3E50" w:rsidP="003D3E50">
      <w:pPr>
        <w:pStyle w:val="PSOdstavec"/>
        <w:numPr>
          <w:ilvl w:val="0"/>
          <w:numId w:val="46"/>
        </w:numPr>
      </w:pPr>
      <w:r w:rsidRPr="00F305E3">
        <w:t>Zamezit splachování bláta do kanalizace, seškrabané nebo spláchnuté bláto z</w:t>
      </w:r>
      <w:r w:rsidR="00B6195A" w:rsidRPr="00F305E3">
        <w:t> </w:t>
      </w:r>
      <w:r w:rsidRPr="00F305E3">
        <w:t xml:space="preserve">komunikací průběžně odvážet. </w:t>
      </w:r>
    </w:p>
    <w:p w14:paraId="7A49A0AC" w14:textId="77777777" w:rsidR="003D3E50" w:rsidRPr="00F305E3" w:rsidRDefault="003D3E50" w:rsidP="003D3E50">
      <w:pPr>
        <w:pStyle w:val="PSOdstavec"/>
        <w:rPr>
          <w:u w:val="single"/>
        </w:rPr>
      </w:pPr>
      <w:r w:rsidRPr="00F305E3">
        <w:rPr>
          <w:u w:val="single"/>
        </w:rPr>
        <w:t>Strojní bourání:</w:t>
      </w:r>
    </w:p>
    <w:p w14:paraId="75A5D8BF" w14:textId="77777777" w:rsidR="003D3E50" w:rsidRPr="00F305E3" w:rsidRDefault="003D3E50" w:rsidP="003D3E50">
      <w:pPr>
        <w:pStyle w:val="PSOdstavec"/>
        <w:numPr>
          <w:ilvl w:val="0"/>
          <w:numId w:val="46"/>
        </w:numPr>
      </w:pPr>
      <w:r w:rsidRPr="00F305E3">
        <w:t>Zajištění celkového prostoru – vymezení prostoru bezpečnostní páskou nebo ohrazením.</w:t>
      </w:r>
    </w:p>
    <w:p w14:paraId="767917BC" w14:textId="77777777" w:rsidR="003D3E50" w:rsidRPr="00F305E3" w:rsidRDefault="003D3E50" w:rsidP="003D3E50">
      <w:pPr>
        <w:pStyle w:val="PSOdstavec"/>
        <w:numPr>
          <w:ilvl w:val="0"/>
          <w:numId w:val="46"/>
        </w:numPr>
      </w:pPr>
      <w:r w:rsidRPr="00F305E3">
        <w:t>Snížení prašnosti – kropení prostoru demolice.</w:t>
      </w:r>
    </w:p>
    <w:p w14:paraId="1E908D59" w14:textId="77777777" w:rsidR="00AA069A" w:rsidRPr="00F305E3" w:rsidRDefault="003D3E50" w:rsidP="00AA069A">
      <w:pPr>
        <w:pStyle w:val="PSOdstavec"/>
        <w:numPr>
          <w:ilvl w:val="0"/>
          <w:numId w:val="46"/>
        </w:numPr>
      </w:pPr>
      <w:r w:rsidRPr="00F305E3">
        <w:t>Dodržování technologického postupu.</w:t>
      </w:r>
    </w:p>
    <w:p w14:paraId="2A8B4129" w14:textId="77777777" w:rsidR="00AA069A" w:rsidRPr="003F2A1D" w:rsidRDefault="00AA069A" w:rsidP="00AA069A">
      <w:pPr>
        <w:pStyle w:val="PSNadpis1"/>
      </w:pPr>
      <w:bookmarkStart w:id="25" w:name="_Toc123829920"/>
      <w:r w:rsidRPr="003F2A1D">
        <w:t>Zásady bezpečnosti a ochrany zdraví při práci na staveništi</w:t>
      </w:r>
      <w:bookmarkEnd w:id="25"/>
    </w:p>
    <w:p w14:paraId="3B4F93B8" w14:textId="77777777" w:rsidR="00AA069A" w:rsidRPr="003F2A1D" w:rsidRDefault="00CD7CA1" w:rsidP="00701BC3">
      <w:pPr>
        <w:pStyle w:val="PSOdstavec"/>
      </w:pPr>
      <w:r w:rsidRPr="003F2A1D">
        <w:t>S ohledem na rozsah problematiky řešeno v samostatné příloze E.2.</w:t>
      </w:r>
    </w:p>
    <w:p w14:paraId="76E2BACE" w14:textId="77777777" w:rsidR="00AA069A" w:rsidRPr="003F2A1D" w:rsidRDefault="00AA069A" w:rsidP="00AA069A">
      <w:pPr>
        <w:pStyle w:val="PSNadpis1"/>
      </w:pPr>
      <w:bookmarkStart w:id="26" w:name="_Toc123829921"/>
      <w:r w:rsidRPr="003F2A1D">
        <w:lastRenderedPageBreak/>
        <w:t>Úpravy pro bezbariérové užívání výstavbou dotčených ploch</w:t>
      </w:r>
      <w:bookmarkEnd w:id="26"/>
    </w:p>
    <w:p w14:paraId="6EAFB2F7" w14:textId="77777777" w:rsidR="00BC636B" w:rsidRPr="003F2A1D" w:rsidRDefault="00BC636B" w:rsidP="00701BC3">
      <w:pPr>
        <w:pStyle w:val="PSOdstavec"/>
      </w:pPr>
      <w:r w:rsidRPr="003F2A1D">
        <w:t>Vzhledem k tomu, že v současnosti se zde nenachází chodníky, které by byly bezpečné pro pohyb osob se sníženou schopností pohybu a orientace a jejich pohyb musí probíhat pouze v doprovodu druhé osoby, je s tímto uvažováno i během výstavby. Při stavbě je uvažováno s etapizací, která omezí provoz v co nejmenším měřítku, a tedy minimalizuje i omezení pěší trasy. Přístup k jednotlivým nemovitostem musí být vždy zachován.</w:t>
      </w:r>
    </w:p>
    <w:p w14:paraId="65718EE9" w14:textId="77777777" w:rsidR="00BC636B" w:rsidRPr="003F2A1D" w:rsidRDefault="00BC636B" w:rsidP="00BC636B">
      <w:pPr>
        <w:pStyle w:val="PSOdstavec"/>
      </w:pPr>
      <w:r w:rsidRPr="003F2A1D">
        <w:t xml:space="preserve"> V případě nutnosti vybudování dočasné komunikace pro pěší (při postupu odlišném od postupu navrhovaného v této dokumentaci) musí být splněny požadavky dané platnou legislativou, zejména vyhláškou č. 398/2009 Sb., o obecných technických požadavcích zabezpečujících bezbariérové užívání staveb.</w:t>
      </w:r>
    </w:p>
    <w:p w14:paraId="7B74A0B9" w14:textId="77777777" w:rsidR="00AA069A" w:rsidRPr="003F2A1D" w:rsidRDefault="00AA069A" w:rsidP="00AA069A">
      <w:pPr>
        <w:pStyle w:val="PSNadpis1"/>
      </w:pPr>
      <w:bookmarkStart w:id="27" w:name="_Toc123829922"/>
      <w:r w:rsidRPr="003F2A1D">
        <w:t>Zásady pro dopravně-inženýrská opatření</w:t>
      </w:r>
      <w:bookmarkEnd w:id="27"/>
    </w:p>
    <w:p w14:paraId="0D803DBE" w14:textId="54D0F75B" w:rsidR="00701BC3" w:rsidRDefault="00701BC3" w:rsidP="00701BC3">
      <w:pPr>
        <w:pStyle w:val="PSOdstavec"/>
      </w:pPr>
      <w:r>
        <w:t>Stavba bude označena v souladu s </w:t>
      </w:r>
      <w:r w:rsidRPr="00164E93">
        <w:rPr>
          <w:b/>
          <w:bCs/>
        </w:rPr>
        <w:t>TP 66</w:t>
      </w:r>
      <w:r>
        <w:t xml:space="preserve"> (Zásady pro označování pracovních míst na pozemních komunikacích). Při samotné stavbě se na silnici I/22 v Puškinově ulici předpokládá vyznačení pracovního místa dle schématu </w:t>
      </w:r>
      <w:r w:rsidRPr="00164E93">
        <w:rPr>
          <w:b/>
          <w:bCs/>
        </w:rPr>
        <w:t>B/6</w:t>
      </w:r>
      <w:r>
        <w:t xml:space="preserve"> nebo na základě koordinace se stavbou I/27 Klatovy – přeložka, 1. stavba může být použito jiné schéma.</w:t>
      </w:r>
    </w:p>
    <w:p w14:paraId="6103973E" w14:textId="15B9A1C8" w:rsidR="001F1C81" w:rsidRPr="003F2A1D" w:rsidRDefault="001F1C81" w:rsidP="00701BC3">
      <w:pPr>
        <w:pStyle w:val="PSOdstavec"/>
      </w:pPr>
      <w:r w:rsidRPr="003F2A1D">
        <w:t xml:space="preserve">V průběhu výstavby bude stavbou umožněn průjezd vozidel IZS koridorem širokým min. 3,5 m </w:t>
      </w:r>
      <w:r w:rsidRPr="003F2A1D">
        <w:br/>
        <w:t xml:space="preserve">a zároveň bude umožněn průchod chodcům bezpečným koridorem. </w:t>
      </w:r>
      <w:r w:rsidR="00E10C0A" w:rsidRPr="003F2A1D">
        <w:t>Vždy musí být zachován provoz veřejné linkové dopravy.</w:t>
      </w:r>
    </w:p>
    <w:p w14:paraId="09920C25" w14:textId="588BC9C8" w:rsidR="00DB1DFE" w:rsidRPr="003F2A1D" w:rsidRDefault="00DB1DFE" w:rsidP="00DB1DFE">
      <w:pPr>
        <w:pStyle w:val="PSOdstavec"/>
        <w:rPr>
          <w:b/>
        </w:rPr>
      </w:pPr>
      <w:r w:rsidRPr="003F2A1D">
        <w:rPr>
          <w:b/>
        </w:rPr>
        <w:t xml:space="preserve">Obecně dopravně-inženýrská opatření závisí </w:t>
      </w:r>
      <w:bookmarkStart w:id="28" w:name="_Hlk529437081"/>
      <w:r w:rsidRPr="003F2A1D">
        <w:rPr>
          <w:b/>
        </w:rPr>
        <w:t xml:space="preserve">na projednání ZOV dodavatelem stavby </w:t>
      </w:r>
      <w:r w:rsidRPr="003F2A1D">
        <w:rPr>
          <w:b/>
        </w:rPr>
        <w:br/>
        <w:t>s Policií ČR</w:t>
      </w:r>
      <w:bookmarkEnd w:id="28"/>
      <w:r w:rsidRPr="003F2A1D">
        <w:rPr>
          <w:b/>
        </w:rPr>
        <w:t xml:space="preserve"> a příslušným odborem dopravy. Bude vycházet z konkrétní etapizace se zohledněním aktuálních požadavků investora a možností dodavatele.</w:t>
      </w:r>
    </w:p>
    <w:p w14:paraId="3AC9B66B" w14:textId="77777777" w:rsidR="00AA069A" w:rsidRPr="003F2A1D" w:rsidRDefault="001F1C81" w:rsidP="001F1C81">
      <w:pPr>
        <w:pStyle w:val="PSOdstavec"/>
      </w:pPr>
      <w:r w:rsidRPr="003F2A1D">
        <w:t>Veškeré svislé provizorní dopravní značení bude osazeno v souladu se zákonem</w:t>
      </w:r>
      <w:r w:rsidRPr="003F2A1D">
        <w:rPr>
          <w:rFonts w:cs="Arial"/>
        </w:rPr>
        <w:t xml:space="preserve"> č. 268/2015, kterým je novelizován zákon č. 361/2000 Sb., o provozu na pozemních komunikacích</w:t>
      </w:r>
      <w:r w:rsidRPr="003F2A1D">
        <w:t>, TP 66 MD a</w:t>
      </w:r>
      <w:r w:rsidR="00B6195A" w:rsidRPr="003F2A1D">
        <w:t> </w:t>
      </w:r>
      <w:r w:rsidRPr="003F2A1D">
        <w:t>MV (Zásady pro přechodné dopravní značení). Svislé provizorní dopravní značky budou plechové v reflexní úpravě.</w:t>
      </w:r>
    </w:p>
    <w:p w14:paraId="6767F6F8" w14:textId="77777777" w:rsidR="00AA069A" w:rsidRPr="002664B6" w:rsidRDefault="00AA069A" w:rsidP="00AA069A">
      <w:pPr>
        <w:pStyle w:val="PSNadpis1"/>
      </w:pPr>
      <w:bookmarkStart w:id="29" w:name="_Toc123829923"/>
      <w:r w:rsidRPr="002664B6">
        <w:t>Stanovení speciálních podmínek pro provádění stavby</w:t>
      </w:r>
      <w:bookmarkEnd w:id="29"/>
    </w:p>
    <w:p w14:paraId="1A7A689B" w14:textId="77777777" w:rsidR="00AA069A" w:rsidRPr="002664B6" w:rsidRDefault="00090D49" w:rsidP="00701BC3">
      <w:pPr>
        <w:pStyle w:val="PSOdstavec"/>
      </w:pPr>
      <w:r w:rsidRPr="002664B6">
        <w:t>V rámci výstavby nejsou zvláštní požadavky na provádění stavby, které vyžadují bezpečnostní opatření. Při provádění stavby musí být dodržovány veškeré bezpečnostní předpisy a nařízení za účelem ochrany osob při provádění stavební činnosti.</w:t>
      </w:r>
    </w:p>
    <w:p w14:paraId="650BB3FC" w14:textId="77777777" w:rsidR="00AA069A" w:rsidRPr="00C653A2" w:rsidRDefault="00AA069A" w:rsidP="00AA069A">
      <w:pPr>
        <w:pStyle w:val="PSNadpis1"/>
      </w:pPr>
      <w:bookmarkStart w:id="30" w:name="_Toc123829924"/>
      <w:r w:rsidRPr="00C653A2">
        <w:t>Zařízení staveniště s vyznačením vjezdu</w:t>
      </w:r>
      <w:bookmarkEnd w:id="30"/>
    </w:p>
    <w:p w14:paraId="0D04B4CC" w14:textId="3E14E15E" w:rsidR="001E62C5" w:rsidRPr="00C653A2" w:rsidRDefault="001E62C5" w:rsidP="00701BC3">
      <w:pPr>
        <w:pStyle w:val="PSOdstavec"/>
      </w:pPr>
      <w:r w:rsidRPr="00C653A2">
        <w:t xml:space="preserve">Vzhledem k charakteru a rozsahu stavby se nepředpokládá rozsáhlé zařízení staveniště. V místě staveniště bude navržena deponie ornice a deponie zeminy. Vše pouze pro množství potřebné ke zpětným zemním pracím. Materiál pro výstavbu krytu zpevněných ploch tzn. dlažba a </w:t>
      </w:r>
      <w:r w:rsidR="002664B6" w:rsidRPr="00C653A2">
        <w:t>jednotlivé obruby</w:t>
      </w:r>
      <w:r w:rsidRPr="00C653A2">
        <w:t xml:space="preserve"> budou rozmístěny průběžně po celém staveništi po vybudování podkladních vrstev, v dostatečném množství a ve vzdálenostech zaručující plynulost výstavby. Tímto rozmístěním materiálu se zamezí nadměrnému používání těžké stavební techniky na staveništi během výstavby.</w:t>
      </w:r>
    </w:p>
    <w:p w14:paraId="0898BF51" w14:textId="77777777" w:rsidR="001E62C5" w:rsidRPr="00C653A2" w:rsidRDefault="001E62C5" w:rsidP="001E62C5">
      <w:pPr>
        <w:pStyle w:val="PSOdstavec"/>
      </w:pPr>
      <w:r w:rsidRPr="00C653A2">
        <w:t>Na staveništi bude dále navrženo místo pro sociální zařízení a skladové plochy pro odpady vzniklé při práci. Místo pro parkování vozidel stavební techniky určí zhotovitel stavby dle technologického postupu výstavby jednotlivých stavebních objektů.</w:t>
      </w:r>
    </w:p>
    <w:p w14:paraId="66F04BA8" w14:textId="21CAA4C8" w:rsidR="001E62C5" w:rsidRDefault="00F6165A" w:rsidP="001E62C5">
      <w:pPr>
        <w:pStyle w:val="PSOdstavec"/>
      </w:pPr>
      <w:r>
        <w:t>Napojení staveniště na dopravní infrastrukturu bude řešeno ze silnice I/22</w:t>
      </w:r>
      <w:r w:rsidR="001E62C5" w:rsidRPr="00C653A2">
        <w:t>.</w:t>
      </w:r>
    </w:p>
    <w:p w14:paraId="1CBB2991" w14:textId="73196644" w:rsidR="008A1A8B" w:rsidRPr="00C653A2" w:rsidRDefault="008A1A8B" w:rsidP="001E62C5">
      <w:pPr>
        <w:pStyle w:val="PSOdstavec"/>
      </w:pPr>
      <w:r>
        <w:t xml:space="preserve">Na pozemcích ŘSD nesmí dojít ke zřízení žádných deponií, na vozovce silnice I/22 nesmí být trvale umístěn žádný kontejner, kontejner musí zůstat vždy na nákladním vozidle. V opačném případě bude ŘSD požadovat poplatky za pronájmy jejich ploch. </w:t>
      </w:r>
    </w:p>
    <w:p w14:paraId="2B9365F1" w14:textId="07F6EB5A" w:rsidR="00AA069A" w:rsidRPr="00341B32" w:rsidRDefault="00F6495C" w:rsidP="00AA069A">
      <w:pPr>
        <w:pStyle w:val="PSNadpis1"/>
      </w:pPr>
      <w:r>
        <w:br w:type="column"/>
      </w:r>
      <w:bookmarkStart w:id="31" w:name="_Toc123829925"/>
      <w:r w:rsidR="00AA069A" w:rsidRPr="00341B32">
        <w:lastRenderedPageBreak/>
        <w:t>Postup výstavby, rozhodující dílčí termíny</w:t>
      </w:r>
      <w:bookmarkEnd w:id="31"/>
    </w:p>
    <w:p w14:paraId="50BA9655" w14:textId="24306314" w:rsidR="003D3E50" w:rsidRDefault="003D3E50" w:rsidP="00701BC3">
      <w:pPr>
        <w:pStyle w:val="PSOdstavec"/>
      </w:pPr>
      <w:r w:rsidRPr="00341B32">
        <w:t xml:space="preserve">V rámci projektu je zpracována dokumentace Zásady organizace výstavby v rozsahu požadovaném vyhláškou č. </w:t>
      </w:r>
      <w:r w:rsidR="00724338">
        <w:t>146/2008 Sb.</w:t>
      </w:r>
      <w:r w:rsidRPr="00341B32">
        <w:t xml:space="preserve"> Sb. o dokumentaci staveb. </w:t>
      </w:r>
    </w:p>
    <w:p w14:paraId="02213744" w14:textId="573B3884" w:rsidR="00724338" w:rsidRDefault="00724338" w:rsidP="00701BC3">
      <w:pPr>
        <w:pStyle w:val="PSOdstavec"/>
      </w:pPr>
      <w:r w:rsidRPr="00724338">
        <w:t xml:space="preserve">Na základě prováděcího projektu DPS se vybere realizační firma, která projekt dopracuje do výrobního rozsahu (dle technologického vybavení a za řízení provádějící firmy) a </w:t>
      </w:r>
      <w:r>
        <w:t xml:space="preserve">bude </w:t>
      </w:r>
      <w:r w:rsidRPr="00724338">
        <w:t>projednána s investorem nebo jeho přímým zástupcem (technický dozor investora) ještě před zahájením stavebních prací. Při dopracování zásad organizace výstavby musí hlavní dodavatel klást hlavní důraz na práci za mimořádných podmínek.</w:t>
      </w:r>
    </w:p>
    <w:p w14:paraId="10B292FF" w14:textId="78DB49D9" w:rsidR="00724338" w:rsidRDefault="00724338" w:rsidP="00701BC3">
      <w:pPr>
        <w:pStyle w:val="PSOdstavec"/>
      </w:pPr>
      <w:r w:rsidRPr="00EE2ECC">
        <w:t>Staveniště bude zařízeno, uspořádáno a vybaveno tak, aby se stavba mohla řádně a</w:t>
      </w:r>
      <w:r>
        <w:t> </w:t>
      </w:r>
      <w:r w:rsidRPr="00EE2ECC">
        <w:t>bezpečně realizovat. Na území stavby jsou kapacitně vyhovující prostory potřebné pro zařízení staveniště. Stavební výrobky a materiály se budou na staveništi řádně a bezpečně uskladňovat a</w:t>
      </w:r>
      <w:r>
        <w:t> </w:t>
      </w:r>
      <w:r w:rsidRPr="00EE2ECC">
        <w:t>ukládat, při dbaní na veřejný pořádek.</w:t>
      </w:r>
    </w:p>
    <w:p w14:paraId="6A78F7A5" w14:textId="7DD0EBFB" w:rsidR="00724338" w:rsidRDefault="00724338" w:rsidP="00701BC3">
      <w:pPr>
        <w:pStyle w:val="PSOdstavec"/>
      </w:pPr>
      <w:r w:rsidRPr="00EE2ECC">
        <w:t>Dále hlavní dodavatel zpracuje opatření pro zajištění bezpečnosti práce pracovníků na stavbě včetně požadavků projektanta před zahájením stavebních prací a toto odsouhlasí s investorem a</w:t>
      </w:r>
      <w:r>
        <w:t> </w:t>
      </w:r>
      <w:r w:rsidRPr="00EE2ECC">
        <w:t>technickým dozorem investora nejpozději 7 dní před zahájením prací.</w:t>
      </w:r>
      <w:r>
        <w:t xml:space="preserve"> Problematika BOZP podrobněji řešena v samostatné příloze E.2.</w:t>
      </w:r>
    </w:p>
    <w:p w14:paraId="67A80848" w14:textId="15D062A0" w:rsidR="00724338" w:rsidRDefault="00724338" w:rsidP="00701BC3">
      <w:pPr>
        <w:pStyle w:val="PSOdstavec"/>
      </w:pPr>
      <w:r w:rsidRPr="00724338">
        <w:t xml:space="preserve">Stavba bude prováděna po částech, aby byla vždy zachována možnost pohybu chodců, přístup ke všem nemovitostem a aby byla v co největší míře zachována možnost příjezdu vozidel </w:t>
      </w:r>
      <w:r>
        <w:br/>
      </w:r>
      <w:r w:rsidRPr="00724338">
        <w:t>k přilehlým nemovitostem.</w:t>
      </w:r>
    </w:p>
    <w:p w14:paraId="1B05D864" w14:textId="0D574D6C" w:rsidR="0019677C" w:rsidRDefault="00E84779" w:rsidP="00E84779">
      <w:pPr>
        <w:pStyle w:val="PSOdstavec"/>
      </w:pPr>
      <w:r w:rsidRPr="00341B32">
        <w:t xml:space="preserve">Délka realizace bude odvislá od dodavatelem zvoleného způsobu výstavby v jednotlivých pracovních etapách. </w:t>
      </w:r>
      <w:r w:rsidR="0019677C">
        <w:t xml:space="preserve">Na základě požadavku investora, který chce realizovat zároveň i související stavbu vodovodu a tlakové splaškové kanalizace dle PD “Klatovy – cyklostezka podél I/22 v Puškinově ulici – objekt vodohospodářské stavby“ se předpokládá celková doba realizace přibližně </w:t>
      </w:r>
      <w:r w:rsidR="0019677C">
        <w:br/>
        <w:t>5</w:t>
      </w:r>
      <w:r w:rsidR="00B02CD3">
        <w:t>-6</w:t>
      </w:r>
      <w:r w:rsidR="0019677C">
        <w:t xml:space="preserve"> měsíců (včetně vodovodu a tlakové splaškové kanalizace). </w:t>
      </w:r>
    </w:p>
    <w:p w14:paraId="386E3D5E" w14:textId="155DD6A9" w:rsidR="00724338" w:rsidRDefault="00724338" w:rsidP="00E84779">
      <w:pPr>
        <w:pStyle w:val="PSOdstavec"/>
      </w:pPr>
      <w:r w:rsidRPr="00DB1DFE">
        <w:rPr>
          <w:b/>
          <w:u w:val="single"/>
        </w:rPr>
        <w:t>Uváděná odhadovaná doba výstavby zahrnuje provedení samotných stavebních prací, vždy je třeba počítat s předcházejícími administrativními úkony (DIO, vytyčení, projednání).</w:t>
      </w:r>
    </w:p>
    <w:p w14:paraId="093237C0" w14:textId="40C0F7D8" w:rsidR="00724338" w:rsidRPr="009619E3" w:rsidRDefault="004D1096" w:rsidP="00724338">
      <w:pPr>
        <w:pStyle w:val="PSOdstavec"/>
      </w:pPr>
      <w:r>
        <w:t>Předpokládá se, že v</w:t>
      </w:r>
      <w:r w:rsidR="00724338" w:rsidRPr="009619E3">
        <w:t xml:space="preserve">lastní stavba bude probíhat po následujících krocích: </w:t>
      </w:r>
    </w:p>
    <w:p w14:paraId="1D001746" w14:textId="77777777" w:rsidR="004D1096" w:rsidRPr="009619E3" w:rsidRDefault="004D1096" w:rsidP="004D1096">
      <w:pPr>
        <w:pStyle w:val="PSOdstavec"/>
        <w:numPr>
          <w:ilvl w:val="0"/>
          <w:numId w:val="48"/>
        </w:numPr>
        <w:spacing w:before="0" w:after="0"/>
        <w:ind w:left="1451" w:hanging="357"/>
      </w:pPr>
      <w:r w:rsidRPr="009619E3">
        <w:t>Osazení přechodného dopravního značení a zařízení v pracovním místě</w:t>
      </w:r>
      <w:r>
        <w:t>.</w:t>
      </w:r>
    </w:p>
    <w:p w14:paraId="2789895C" w14:textId="77777777" w:rsidR="004D1096" w:rsidRPr="009619E3" w:rsidRDefault="004D1096" w:rsidP="004D1096">
      <w:pPr>
        <w:pStyle w:val="PSOdstavec"/>
        <w:numPr>
          <w:ilvl w:val="0"/>
          <w:numId w:val="48"/>
        </w:numPr>
        <w:spacing w:before="0" w:after="0"/>
        <w:ind w:left="1451" w:hanging="357"/>
      </w:pPr>
      <w:r>
        <w:t>Vytyčení a v</w:t>
      </w:r>
      <w:r w:rsidRPr="009619E3">
        <w:t>iditeln</w:t>
      </w:r>
      <w:r>
        <w:t>é</w:t>
      </w:r>
      <w:r w:rsidRPr="009619E3">
        <w:t xml:space="preserve"> označen</w:t>
      </w:r>
      <w:r>
        <w:t>í</w:t>
      </w:r>
      <w:r w:rsidRPr="009619E3">
        <w:t xml:space="preserve"> vešker</w:t>
      </w:r>
      <w:r>
        <w:t>ých</w:t>
      </w:r>
      <w:r w:rsidRPr="009619E3">
        <w:t xml:space="preserve"> vedení </w:t>
      </w:r>
      <w:r>
        <w:t xml:space="preserve">IS </w:t>
      </w:r>
      <w:r w:rsidRPr="009619E3">
        <w:t>v lokalitě stavby</w:t>
      </w:r>
      <w:r>
        <w:t xml:space="preserve"> (z</w:t>
      </w:r>
      <w:r w:rsidRPr="009619E3">
        <w:t>a účasti příslušných správců</w:t>
      </w:r>
      <w:r>
        <w:t>).</w:t>
      </w:r>
    </w:p>
    <w:p w14:paraId="62675959" w14:textId="77777777" w:rsidR="004D1096" w:rsidRPr="009619E3" w:rsidRDefault="004D1096" w:rsidP="004D1096">
      <w:pPr>
        <w:pStyle w:val="PSOdstavec"/>
        <w:numPr>
          <w:ilvl w:val="0"/>
          <w:numId w:val="48"/>
        </w:numPr>
        <w:spacing w:before="0" w:after="0"/>
        <w:ind w:left="1451" w:hanging="357"/>
      </w:pPr>
      <w:r w:rsidRPr="009619E3">
        <w:t>Vybudování zařízení staveniště</w:t>
      </w:r>
      <w:r>
        <w:t>.</w:t>
      </w:r>
    </w:p>
    <w:p w14:paraId="31DB9DC0" w14:textId="2C445140" w:rsidR="004D1096" w:rsidRPr="009619E3" w:rsidRDefault="004D1096" w:rsidP="004D1096">
      <w:pPr>
        <w:pStyle w:val="PSOdstavec"/>
        <w:numPr>
          <w:ilvl w:val="0"/>
          <w:numId w:val="48"/>
        </w:numPr>
        <w:spacing w:before="0" w:after="0"/>
        <w:ind w:left="1451" w:hanging="357"/>
      </w:pPr>
      <w:r w:rsidRPr="009619E3">
        <w:t>Demolice stávajících sloupů V</w:t>
      </w:r>
      <w:r w:rsidR="0062672A">
        <w:t>O</w:t>
      </w:r>
      <w:r>
        <w:t xml:space="preserve">. </w:t>
      </w:r>
    </w:p>
    <w:p w14:paraId="513F903D" w14:textId="439F2AAF" w:rsidR="004D1096" w:rsidRDefault="004D1096" w:rsidP="004D1096">
      <w:pPr>
        <w:pStyle w:val="PSOdstavec"/>
        <w:numPr>
          <w:ilvl w:val="0"/>
          <w:numId w:val="48"/>
        </w:numPr>
        <w:spacing w:before="0" w:after="0"/>
        <w:ind w:left="1451" w:hanging="357"/>
      </w:pPr>
      <w:r>
        <w:t>Provedení veškerých přípravných prací (odstranění stávajících zpevněných i nezpevněných povrchů, kácení, sejmutí ornice</w:t>
      </w:r>
      <w:r w:rsidR="00D25EAE">
        <w:t>, demolice</w:t>
      </w:r>
      <w:r>
        <w:t xml:space="preserve"> atd.).</w:t>
      </w:r>
      <w:r w:rsidRPr="009619E3">
        <w:t xml:space="preserve"> </w:t>
      </w:r>
    </w:p>
    <w:p w14:paraId="0DF518D5" w14:textId="1F180EE7" w:rsidR="0094732E" w:rsidRPr="009619E3" w:rsidRDefault="0094732E" w:rsidP="004D1096">
      <w:pPr>
        <w:pStyle w:val="PSOdstavec"/>
        <w:numPr>
          <w:ilvl w:val="0"/>
          <w:numId w:val="48"/>
        </w:numPr>
        <w:spacing w:before="0" w:after="0"/>
        <w:ind w:left="1451" w:hanging="357"/>
      </w:pPr>
      <w:r>
        <w:t>Odstranění stávajícího vedení vodovodu a tlakové kanalizace (související PD vodovodu + tlakové splaškové kanalizace).</w:t>
      </w:r>
    </w:p>
    <w:p w14:paraId="0E8D4490" w14:textId="77777777" w:rsidR="004D1096" w:rsidRDefault="004D1096" w:rsidP="004D1096">
      <w:pPr>
        <w:pStyle w:val="PSOdstavec"/>
        <w:numPr>
          <w:ilvl w:val="0"/>
          <w:numId w:val="48"/>
        </w:numPr>
        <w:spacing w:before="0" w:after="0"/>
        <w:ind w:left="1451" w:hanging="357"/>
      </w:pPr>
      <w:r w:rsidRPr="009619E3">
        <w:t>Provedení zemních prací</w:t>
      </w:r>
      <w:r>
        <w:t xml:space="preserve"> na úroveň zemní pláně.</w:t>
      </w:r>
    </w:p>
    <w:p w14:paraId="495ED5B2" w14:textId="04F8A4C0" w:rsidR="00945B27" w:rsidRPr="009619E3" w:rsidRDefault="00945B27" w:rsidP="004D1096">
      <w:pPr>
        <w:pStyle w:val="PSOdstavec"/>
        <w:numPr>
          <w:ilvl w:val="0"/>
          <w:numId w:val="48"/>
        </w:numPr>
        <w:spacing w:before="0" w:after="0"/>
        <w:ind w:left="1451" w:hanging="357"/>
      </w:pPr>
      <w:r w:rsidRPr="009619E3">
        <w:t xml:space="preserve">Provedení staveb </w:t>
      </w:r>
      <w:r>
        <w:t>inženýrských sítí (související PD vodovodu + tlakové splaškové kanalizace), chráničky stávajících sítí.</w:t>
      </w:r>
    </w:p>
    <w:p w14:paraId="00B4ACA8" w14:textId="77777777" w:rsidR="004D1096" w:rsidRPr="009619E3" w:rsidRDefault="004D1096" w:rsidP="004D1096">
      <w:pPr>
        <w:pStyle w:val="PSOdstavec"/>
        <w:numPr>
          <w:ilvl w:val="0"/>
          <w:numId w:val="48"/>
        </w:numPr>
        <w:spacing w:before="0" w:after="0"/>
        <w:ind w:left="1451" w:hanging="357"/>
      </w:pPr>
      <w:r w:rsidRPr="009619E3">
        <w:t>Prohlídka stavu pláně pro stanovení rozsahu sanace podloží</w:t>
      </w:r>
      <w:r>
        <w:t>.</w:t>
      </w:r>
    </w:p>
    <w:p w14:paraId="2E50480E" w14:textId="2CDC95DE" w:rsidR="004D1096" w:rsidRPr="009619E3" w:rsidRDefault="004D1096" w:rsidP="004D1096">
      <w:pPr>
        <w:pStyle w:val="PSOdstavec"/>
        <w:numPr>
          <w:ilvl w:val="0"/>
          <w:numId w:val="48"/>
        </w:numPr>
        <w:spacing w:before="0" w:after="0"/>
        <w:ind w:left="1451" w:hanging="357"/>
      </w:pPr>
      <w:r>
        <w:t>Zřízení dešťové kanalizace, o</w:t>
      </w:r>
      <w:r w:rsidRPr="009619E3">
        <w:t>sazení uličních vpustí a zřízení přípojek do kanalizace</w:t>
      </w:r>
      <w:r>
        <w:t>.</w:t>
      </w:r>
    </w:p>
    <w:p w14:paraId="58E8FC34" w14:textId="77777777" w:rsidR="004D1096" w:rsidRDefault="004D1096" w:rsidP="004D1096">
      <w:pPr>
        <w:pStyle w:val="PSOdstavec"/>
        <w:numPr>
          <w:ilvl w:val="0"/>
          <w:numId w:val="48"/>
        </w:numPr>
        <w:spacing w:before="0" w:after="0"/>
        <w:ind w:left="1451" w:hanging="357"/>
      </w:pPr>
      <w:r w:rsidRPr="009619E3">
        <w:t>Sanace podloží, úprava pláně pod vozovkou</w:t>
      </w:r>
      <w:r>
        <w:t>.</w:t>
      </w:r>
    </w:p>
    <w:p w14:paraId="4B48CBB1" w14:textId="36D7CBE5" w:rsidR="004D1096" w:rsidRPr="009619E3" w:rsidRDefault="004D1096" w:rsidP="004D1096">
      <w:pPr>
        <w:pStyle w:val="PSOdstavec"/>
        <w:numPr>
          <w:ilvl w:val="0"/>
          <w:numId w:val="48"/>
        </w:numPr>
        <w:spacing w:before="0" w:after="0"/>
        <w:ind w:left="1451" w:hanging="357"/>
      </w:pPr>
      <w:r>
        <w:t>Zřízení opěrné zdi, propustku.</w:t>
      </w:r>
    </w:p>
    <w:p w14:paraId="7D20484B" w14:textId="77777777" w:rsidR="004D1096" w:rsidRPr="009619E3" w:rsidRDefault="004D1096" w:rsidP="004D1096">
      <w:pPr>
        <w:pStyle w:val="PSOdstavec"/>
        <w:numPr>
          <w:ilvl w:val="0"/>
          <w:numId w:val="48"/>
        </w:numPr>
        <w:spacing w:before="0" w:after="0"/>
        <w:ind w:left="1451" w:hanging="357"/>
      </w:pPr>
      <w:r w:rsidRPr="009619E3">
        <w:t>Zřízení drenáž</w:t>
      </w:r>
      <w:r>
        <w:t>í.</w:t>
      </w:r>
    </w:p>
    <w:p w14:paraId="5A824EE5" w14:textId="163541A1" w:rsidR="004D1096" w:rsidRPr="009619E3" w:rsidRDefault="004D1096" w:rsidP="004D1096">
      <w:pPr>
        <w:pStyle w:val="PSOdstavec"/>
        <w:numPr>
          <w:ilvl w:val="0"/>
          <w:numId w:val="48"/>
        </w:numPr>
        <w:spacing w:before="0" w:after="0"/>
        <w:ind w:left="1451" w:hanging="357"/>
      </w:pPr>
      <w:r w:rsidRPr="009619E3">
        <w:t>Uložení kabelu VO</w:t>
      </w:r>
      <w:r>
        <w:t>, vybudování betonových základů sloupů VO.</w:t>
      </w:r>
    </w:p>
    <w:p w14:paraId="54198586" w14:textId="5F76C89E" w:rsidR="004D1096" w:rsidRPr="009619E3" w:rsidRDefault="004D1096" w:rsidP="004D1096">
      <w:pPr>
        <w:pStyle w:val="PSOdstavec"/>
        <w:numPr>
          <w:ilvl w:val="0"/>
          <w:numId w:val="48"/>
        </w:numPr>
        <w:spacing w:before="0" w:after="0"/>
        <w:ind w:left="1451" w:hanging="357"/>
      </w:pPr>
      <w:r w:rsidRPr="009619E3">
        <w:t xml:space="preserve">Zřízení podkladních vrstev </w:t>
      </w:r>
      <w:r>
        <w:t>stezky, účelové komunikace a parkovacích stání.</w:t>
      </w:r>
    </w:p>
    <w:p w14:paraId="722459D1" w14:textId="77777777" w:rsidR="004D1096" w:rsidRPr="009619E3" w:rsidRDefault="004D1096" w:rsidP="004D1096">
      <w:pPr>
        <w:pStyle w:val="PSOdstavec"/>
        <w:numPr>
          <w:ilvl w:val="0"/>
          <w:numId w:val="48"/>
        </w:numPr>
        <w:spacing w:before="0" w:after="0"/>
        <w:ind w:left="1451" w:hanging="357"/>
      </w:pPr>
      <w:r w:rsidRPr="009619E3">
        <w:t>Osazení obrubníků</w:t>
      </w:r>
      <w:r>
        <w:t>.</w:t>
      </w:r>
    </w:p>
    <w:p w14:paraId="77969598" w14:textId="77777777" w:rsidR="004D1096" w:rsidRPr="009619E3" w:rsidRDefault="004D1096" w:rsidP="004D1096">
      <w:pPr>
        <w:pStyle w:val="PSOdstavec"/>
        <w:numPr>
          <w:ilvl w:val="0"/>
          <w:numId w:val="48"/>
        </w:numPr>
        <w:spacing w:before="0" w:after="0"/>
        <w:ind w:left="1451" w:hanging="357"/>
      </w:pPr>
      <w:r w:rsidRPr="009619E3">
        <w:t>Výšková úprava poklopů vodovodních šoupat a ostatních zařízení</w:t>
      </w:r>
      <w:r>
        <w:t>.</w:t>
      </w:r>
    </w:p>
    <w:p w14:paraId="66F5CCFF" w14:textId="56A21774" w:rsidR="004D1096" w:rsidRPr="009619E3" w:rsidRDefault="004D1096" w:rsidP="004D1096">
      <w:pPr>
        <w:pStyle w:val="PSOdstavec"/>
        <w:numPr>
          <w:ilvl w:val="0"/>
          <w:numId w:val="48"/>
        </w:numPr>
        <w:spacing w:before="0" w:after="0"/>
        <w:ind w:left="1451" w:hanging="357"/>
      </w:pPr>
      <w:r w:rsidRPr="009619E3">
        <w:t xml:space="preserve">Pokládka ložných a obrusných vrstev </w:t>
      </w:r>
      <w:r>
        <w:t>stezky.</w:t>
      </w:r>
    </w:p>
    <w:p w14:paraId="7EC63850" w14:textId="77777777" w:rsidR="004D1096" w:rsidRPr="009619E3" w:rsidRDefault="004D1096" w:rsidP="004D1096">
      <w:pPr>
        <w:pStyle w:val="PSOdstavec"/>
        <w:numPr>
          <w:ilvl w:val="0"/>
          <w:numId w:val="48"/>
        </w:numPr>
        <w:spacing w:before="0" w:after="0"/>
        <w:ind w:left="1451" w:hanging="357"/>
      </w:pPr>
      <w:r w:rsidRPr="009619E3">
        <w:t>Úprava zpevněných sjezdů a křižujících komunikací</w:t>
      </w:r>
      <w:r>
        <w:t>.</w:t>
      </w:r>
    </w:p>
    <w:p w14:paraId="156B4190" w14:textId="77777777" w:rsidR="004D1096" w:rsidRPr="009619E3" w:rsidRDefault="004D1096" w:rsidP="004D1096">
      <w:pPr>
        <w:pStyle w:val="PSOdstavec"/>
        <w:numPr>
          <w:ilvl w:val="0"/>
          <w:numId w:val="48"/>
        </w:numPr>
        <w:spacing w:before="0" w:after="0"/>
        <w:ind w:left="1451" w:hanging="357"/>
      </w:pPr>
      <w:r w:rsidRPr="009619E3">
        <w:t>Zřízení nových zelených ploch</w:t>
      </w:r>
      <w:r>
        <w:t>.</w:t>
      </w:r>
    </w:p>
    <w:p w14:paraId="4EBEE563" w14:textId="77777777" w:rsidR="004D1096" w:rsidRPr="009619E3" w:rsidRDefault="004D1096" w:rsidP="004D1096">
      <w:pPr>
        <w:pStyle w:val="PSOdstavec"/>
        <w:numPr>
          <w:ilvl w:val="0"/>
          <w:numId w:val="48"/>
        </w:numPr>
        <w:spacing w:before="0" w:after="0"/>
        <w:ind w:left="1451" w:hanging="357"/>
      </w:pPr>
      <w:r w:rsidRPr="009619E3">
        <w:t>Osazení nových sloupů VO</w:t>
      </w:r>
      <w:r>
        <w:t>.</w:t>
      </w:r>
    </w:p>
    <w:p w14:paraId="0C72EA06" w14:textId="77777777" w:rsidR="004D1096" w:rsidRPr="009619E3" w:rsidRDefault="004D1096" w:rsidP="004D1096">
      <w:pPr>
        <w:pStyle w:val="PSOdstavec"/>
        <w:numPr>
          <w:ilvl w:val="0"/>
          <w:numId w:val="48"/>
        </w:numPr>
        <w:spacing w:before="0" w:after="0"/>
        <w:ind w:left="1451" w:hanging="357"/>
      </w:pPr>
      <w:r w:rsidRPr="009619E3">
        <w:t>Osazení svislého dopravního značení a zábradlí</w:t>
      </w:r>
      <w:r>
        <w:t>.</w:t>
      </w:r>
    </w:p>
    <w:p w14:paraId="2F88A09A" w14:textId="4B74203E" w:rsidR="004D1096" w:rsidRPr="009619E3" w:rsidRDefault="004D1096" w:rsidP="004D1096">
      <w:pPr>
        <w:pStyle w:val="PSOdstavec"/>
        <w:numPr>
          <w:ilvl w:val="0"/>
          <w:numId w:val="48"/>
        </w:numPr>
        <w:spacing w:before="0" w:after="0"/>
        <w:ind w:left="1451" w:hanging="357"/>
      </w:pPr>
      <w:r w:rsidRPr="009619E3">
        <w:lastRenderedPageBreak/>
        <w:t>Provedení vodorovného dopravního značení</w:t>
      </w:r>
      <w:r>
        <w:t>.</w:t>
      </w:r>
    </w:p>
    <w:p w14:paraId="2786052B" w14:textId="77777777" w:rsidR="004D1096" w:rsidRPr="009619E3" w:rsidRDefault="004D1096" w:rsidP="004D1096">
      <w:pPr>
        <w:pStyle w:val="PSOdstavec"/>
        <w:numPr>
          <w:ilvl w:val="0"/>
          <w:numId w:val="48"/>
        </w:numPr>
        <w:spacing w:before="0" w:after="0"/>
        <w:ind w:left="1451" w:hanging="357"/>
      </w:pPr>
      <w:r w:rsidRPr="009619E3">
        <w:t>Dokončovací práce</w:t>
      </w:r>
      <w:r>
        <w:t>.</w:t>
      </w:r>
    </w:p>
    <w:p w14:paraId="5B811890" w14:textId="77777777" w:rsidR="004D1096" w:rsidRPr="009619E3" w:rsidRDefault="004D1096" w:rsidP="004D1096">
      <w:pPr>
        <w:pStyle w:val="PSOdstavec"/>
        <w:numPr>
          <w:ilvl w:val="0"/>
          <w:numId w:val="48"/>
        </w:numPr>
        <w:spacing w:before="0" w:after="0"/>
        <w:ind w:left="1451" w:hanging="357"/>
      </w:pPr>
      <w:r w:rsidRPr="009619E3">
        <w:t>Likvidace zařízení staveniště</w:t>
      </w:r>
      <w:r>
        <w:t>.</w:t>
      </w:r>
    </w:p>
    <w:p w14:paraId="7F9DD35A" w14:textId="64C220F9" w:rsidR="004D1096" w:rsidRDefault="004D1096" w:rsidP="00BE7C59">
      <w:pPr>
        <w:pStyle w:val="PSOdstavec"/>
      </w:pPr>
      <w:r w:rsidRPr="009619E3">
        <w:t>Veškeré stavební práce musí být provedeny v souladu s platnými právními předpisy,</w:t>
      </w:r>
      <w:r>
        <w:t xml:space="preserve"> </w:t>
      </w:r>
      <w:r w:rsidRPr="009619E3">
        <w:t xml:space="preserve">TKP, ČSN a ČSN EN. </w:t>
      </w:r>
      <w:r>
        <w:t>M</w:t>
      </w:r>
      <w:r w:rsidRPr="009619E3">
        <w:t>ateriály použité při stavbě musí odpovídat všem platným právním předpisů, TKP, ČSN a ČSN EN.</w:t>
      </w:r>
    </w:p>
    <w:p w14:paraId="46367F78" w14:textId="1CA1A0AD" w:rsidR="00E84779" w:rsidRPr="00341B32" w:rsidRDefault="00BE7C59" w:rsidP="00BE7C59">
      <w:pPr>
        <w:pStyle w:val="PSOdstavec"/>
      </w:pPr>
      <w:r w:rsidRPr="00341B32">
        <w:t>Plán kontrolních prohlídek je uveden v samostatné příloze E.3.</w:t>
      </w:r>
    </w:p>
    <w:p w14:paraId="33C4F403" w14:textId="77777777" w:rsidR="00B6195A" w:rsidRPr="00341B32" w:rsidRDefault="00B6195A" w:rsidP="00B6195A">
      <w:pPr>
        <w:pStyle w:val="PSNadpis1"/>
        <w:numPr>
          <w:ilvl w:val="1"/>
          <w:numId w:val="1"/>
        </w:numPr>
      </w:pPr>
      <w:bookmarkStart w:id="32" w:name="_Toc531350625"/>
      <w:bookmarkStart w:id="33" w:name="_Toc123829926"/>
      <w:r w:rsidRPr="00341B32">
        <w:t>Závěr</w:t>
      </w:r>
      <w:bookmarkEnd w:id="32"/>
      <w:bookmarkEnd w:id="33"/>
    </w:p>
    <w:p w14:paraId="25D1F3A1" w14:textId="32274CFC" w:rsidR="00A9645D" w:rsidRPr="00341B32" w:rsidRDefault="00B6195A" w:rsidP="00701BC3">
      <w:pPr>
        <w:pStyle w:val="PSOdstavec"/>
      </w:pPr>
      <w:r w:rsidRPr="00341B32">
        <w:fldChar w:fldCharType="begin"/>
      </w:r>
      <w:r w:rsidRPr="00341B32">
        <w:instrText>INCLUDETEXT "</w:instrText>
      </w:r>
      <w:r w:rsidRPr="00341B32">
        <w:fldChar w:fldCharType="begin"/>
      </w:r>
      <w:r w:rsidRPr="00341B32">
        <w:instrText>filename \P</w:instrText>
      </w:r>
      <w:r w:rsidRPr="00341B32">
        <w:fldChar w:fldCharType="separate"/>
      </w:r>
      <w:r w:rsidR="00A9645D" w:rsidRPr="00341B32">
        <w:rPr>
          <w:noProof/>
        </w:rPr>
        <w:instrText>D:\Dokumenty\Google Drive\Vzorové výkresy\Dokumenty\Zprávy - DUR+DSP\E.1 Technická zpráva ZOV - OBJEDNATEL - AKCE - STUPEN.docx</w:instrText>
      </w:r>
      <w:r w:rsidRPr="00341B32">
        <w:fldChar w:fldCharType="end"/>
      </w:r>
      <w:r w:rsidRPr="00341B32">
        <w:instrText>/../xx - vkladane texty.docx" ZAVER \*MERGEFORMAT</w:instrText>
      </w:r>
      <w:r w:rsidRPr="00341B32">
        <w:fldChar w:fldCharType="separate"/>
      </w:r>
      <w:bookmarkStart w:id="34" w:name="ZAVER"/>
      <w:r w:rsidR="00E21C4F" w:rsidRPr="00E21C4F">
        <w:t xml:space="preserve"> </w:t>
      </w:r>
      <w:r w:rsidR="00E21C4F" w:rsidRPr="00F93F1B">
        <w:t>Tato projektová dokumentace slouží jako dokumentace pro provádění stavby ve smyslu stavebního zákona a vyhlášky</w:t>
      </w:r>
      <w:r w:rsidR="00E21C4F">
        <w:t xml:space="preserve"> č.</w:t>
      </w:r>
      <w:r w:rsidR="00E21C4F" w:rsidRPr="00F93F1B">
        <w:t xml:space="preserve"> 146/2008 Sb. Je podkladem pro výběr</w:t>
      </w:r>
      <w:r w:rsidR="00E21C4F" w:rsidRPr="00F93F1B">
        <w:rPr>
          <w:rFonts w:cs="Arial"/>
        </w:rPr>
        <w:t xml:space="preserve"> zhotovitele a pro zpracování realizační dokumentace.</w:t>
      </w:r>
    </w:p>
    <w:p w14:paraId="082D4EC9" w14:textId="77777777" w:rsidR="00341B32" w:rsidRPr="00341B32" w:rsidRDefault="00341B32" w:rsidP="00341B32">
      <w:pPr>
        <w:pStyle w:val="PSOdstavec"/>
      </w:pPr>
    </w:p>
    <w:p w14:paraId="027C277B" w14:textId="47F2F2B2" w:rsidR="00AB2E88" w:rsidRPr="00AB2E88" w:rsidRDefault="00A9645D" w:rsidP="00B1677B">
      <w:pPr>
        <w:pStyle w:val="PSOdstavecbezodsazeni"/>
        <w:tabs>
          <w:tab w:val="right" w:pos="9070"/>
        </w:tabs>
        <w:spacing w:before="120"/>
      </w:pPr>
      <w:r w:rsidRPr="00341B32">
        <w:t>V Roudnici nad Labem</w:t>
      </w:r>
      <w:r w:rsidRPr="00341B32">
        <w:tab/>
        <w:t xml:space="preserve">Ing. </w:t>
      </w:r>
      <w:bookmarkEnd w:id="34"/>
      <w:r w:rsidR="00341B32" w:rsidRPr="00341B32">
        <w:t>Luboš Thomayer</w:t>
      </w:r>
      <w:r w:rsidR="00B6195A" w:rsidRPr="00341B32">
        <w:rPr>
          <w:rFonts w:cs="Arial"/>
          <w:sz w:val="16"/>
          <w:szCs w:val="16"/>
        </w:rPr>
        <w:fldChar w:fldCharType="end"/>
      </w:r>
      <w:bookmarkEnd w:id="16"/>
    </w:p>
    <w:sectPr w:rsidR="00AB2E88" w:rsidRPr="00AB2E88" w:rsidSect="004322C7">
      <w:headerReference w:type="default" r:id="rId10"/>
      <w:footerReference w:type="default" r:id="rId11"/>
      <w:pgSz w:w="11906" w:h="16838"/>
      <w:pgMar w:top="993" w:right="1418" w:bottom="158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F8F88" w14:textId="77777777" w:rsidR="004D0779" w:rsidRDefault="004D0779" w:rsidP="0093208F">
      <w:pPr>
        <w:spacing w:after="0" w:line="240" w:lineRule="auto"/>
      </w:pPr>
      <w:r>
        <w:separator/>
      </w:r>
    </w:p>
  </w:endnote>
  <w:endnote w:type="continuationSeparator" w:id="0">
    <w:p w14:paraId="7BC59C31" w14:textId="77777777" w:rsidR="004D0779" w:rsidRDefault="004D0779" w:rsidP="0093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289E" w14:textId="77777777" w:rsidR="000953C4" w:rsidRPr="003E3318" w:rsidRDefault="000953C4"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57216" behindDoc="0" locked="0" layoutInCell="1" allowOverlap="1" wp14:anchorId="0A81004A" wp14:editId="11F4D7EC">
          <wp:simplePos x="0" y="0"/>
          <wp:positionH relativeFrom="page">
            <wp:posOffset>866775</wp:posOffset>
          </wp:positionH>
          <wp:positionV relativeFrom="page">
            <wp:posOffset>9886950</wp:posOffset>
          </wp:positionV>
          <wp:extent cx="952500" cy="390525"/>
          <wp:effectExtent l="0" t="0" r="0" b="9525"/>
          <wp:wrapSquare wrapText="bothSides"/>
          <wp:docPr id="18"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59264" behindDoc="0" locked="0" layoutInCell="1" allowOverlap="1" wp14:anchorId="790C45AF" wp14:editId="66DA3951">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B62CE0" id="Přímá spojnice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" strokecolor="#858585" strokeweight=".5pt"/>
          </w:pict>
        </mc:Fallback>
      </mc:AlternateContent>
    </w:r>
    <w:r>
      <w:rPr>
        <w:rFonts w:cs="Arial"/>
        <w:color w:val="858585"/>
        <w:sz w:val="18"/>
        <w:szCs w:val="18"/>
      </w:rPr>
      <w:tab/>
    </w:r>
    <w:r w:rsidRPr="00863E28">
      <w:rPr>
        <w:rFonts w:ascii="Arial" w:hAnsi="Arial" w:cs="Arial"/>
        <w:color w:val="858585"/>
        <w:sz w:val="12"/>
        <w:szCs w:val="12"/>
        <w:lang w:val="en-US"/>
      </w:rPr>
      <w:t>Projekce dopravní Filip s.r.o.</w:t>
    </w:r>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DA3205">
      <w:rPr>
        <w:rFonts w:ascii="Arial" w:hAnsi="Arial" w:cs="Arial"/>
        <w:noProof/>
        <w:color w:val="858585"/>
      </w:rPr>
      <w:t>12</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DA3205" w:rsidRPr="00DA3205">
      <w:rPr>
        <w:rFonts w:ascii="Arial" w:hAnsi="Arial" w:cs="Arial"/>
        <w:noProof/>
        <w:color w:val="858585"/>
        <w:sz w:val="12"/>
        <w:szCs w:val="12"/>
      </w:rPr>
      <w:t>12</w:t>
    </w:r>
    <w:r w:rsidRPr="003E3318">
      <w:rPr>
        <w:rFonts w:ascii="Arial" w:hAnsi="Arial" w:cs="Arial"/>
        <w:noProof/>
        <w:color w:val="858585"/>
        <w:sz w:val="12"/>
        <w:szCs w:val="12"/>
      </w:rPr>
      <w:fldChar w:fldCharType="end"/>
    </w:r>
  </w:p>
  <w:p w14:paraId="01D72DF6" w14:textId="77777777" w:rsidR="000953C4" w:rsidRPr="003E3318" w:rsidRDefault="000953C4"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55168" behindDoc="0" locked="0" layoutInCell="1" allowOverlap="1" wp14:anchorId="5CD5C43F" wp14:editId="0FD68D57">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97A318"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" strokecolor="#858585" strokeweight=".5pt"/>
          </w:pict>
        </mc:Fallback>
      </mc:AlternateContent>
    </w:r>
    <w:r w:rsidRPr="003E3318">
      <w:rPr>
        <w:rFonts w:ascii="Arial" w:hAnsi="Arial" w:cs="Arial"/>
        <w:color w:val="858585"/>
        <w:sz w:val="12"/>
        <w:szCs w:val="12"/>
      </w:rPr>
      <w:tab/>
    </w:r>
    <w:r w:rsidRPr="00863E28">
      <w:rPr>
        <w:rFonts w:ascii="Arial" w:hAnsi="Arial" w:cs="Arial"/>
        <w:color w:val="858585"/>
        <w:sz w:val="12"/>
        <w:szCs w:val="12"/>
        <w:lang w:val="en-US"/>
      </w:rPr>
      <w:t>Švermova 1338, 413 01 Roudnice nad Labem</w:t>
    </w:r>
  </w:p>
  <w:p w14:paraId="370AF3E2" w14:textId="77777777" w:rsidR="000953C4" w:rsidRDefault="000953C4"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9A4B3" w14:textId="77777777" w:rsidR="004D0779" w:rsidRDefault="004D0779" w:rsidP="0093208F">
      <w:pPr>
        <w:spacing w:after="0" w:line="240" w:lineRule="auto"/>
      </w:pPr>
      <w:r>
        <w:separator/>
      </w:r>
    </w:p>
  </w:footnote>
  <w:footnote w:type="continuationSeparator" w:id="0">
    <w:p w14:paraId="0A3BC772" w14:textId="77777777" w:rsidR="004D0779" w:rsidRDefault="004D0779" w:rsidP="00932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477F" w14:textId="77777777" w:rsidR="00903613" w:rsidRDefault="007D25B1" w:rsidP="0090361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3956FAC2" w14:textId="0440A504" w:rsidR="000953C4" w:rsidRPr="00061A3D" w:rsidRDefault="00903613" w:rsidP="0090361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 OBJEKT DOPRAVNÍ STAVBY A PŘÍSLUŠENSTVÍ</w:t>
    </w:r>
    <w:r w:rsidR="000953C4" w:rsidRPr="00061A3D">
      <w:rPr>
        <w:rFonts w:ascii="Arial" w:hAnsi="Arial" w:cs="Arial"/>
        <w:caps/>
        <w:color w:val="858585"/>
        <w:sz w:val="12"/>
        <w:szCs w:val="12"/>
      </w:rPr>
      <w:tab/>
    </w:r>
    <w:r w:rsidR="000953C4">
      <w:rPr>
        <w:rFonts w:ascii="Arial" w:hAnsi="Arial" w:cs="Arial"/>
        <w:caps/>
        <w:color w:val="858585"/>
        <w:sz w:val="12"/>
        <w:szCs w:val="12"/>
      </w:rPr>
      <w:t>e</w:t>
    </w:r>
    <w:r w:rsidR="00CD7CA1">
      <w:rPr>
        <w:rFonts w:ascii="Arial" w:hAnsi="Arial" w:cs="Arial"/>
        <w:caps/>
        <w:color w:val="858585"/>
        <w:sz w:val="12"/>
        <w:szCs w:val="12"/>
      </w:rPr>
      <w:t>.1</w:t>
    </w:r>
    <w:r w:rsidR="000953C4" w:rsidRPr="00061A3D">
      <w:rPr>
        <w:rFonts w:ascii="Arial" w:hAnsi="Arial" w:cs="Arial"/>
        <w:caps/>
        <w:color w:val="858585"/>
        <w:sz w:val="12"/>
        <w:szCs w:val="12"/>
      </w:rPr>
      <w:t xml:space="preserve"> </w:t>
    </w:r>
    <w:r w:rsidR="000953C4" w:rsidRPr="00061A3D">
      <w:rPr>
        <w:rFonts w:ascii="Arial" w:hAnsi="Arial" w:cs="Arial"/>
        <w:caps/>
        <w:color w:val="858585"/>
        <w:sz w:val="12"/>
        <w:szCs w:val="12"/>
        <w:lang w:val="en-US"/>
      </w:rPr>
      <w:t xml:space="preserve">| </w:t>
    </w:r>
    <w:r w:rsidR="00D73654">
      <w:rPr>
        <w:rFonts w:ascii="Arial" w:hAnsi="Arial" w:cs="Arial"/>
        <w:caps/>
        <w:color w:val="858585"/>
        <w:sz w:val="12"/>
        <w:szCs w:val="12"/>
        <w:lang w:val="en-US"/>
      </w:rPr>
      <w:t>TECHNICKÁ ZPRÁVA ZOV</w:t>
    </w:r>
    <w:r w:rsidR="000953C4" w:rsidRPr="00061A3D">
      <w:rPr>
        <w:rFonts w:ascii="Arial" w:hAnsi="Arial" w:cs="Arial"/>
        <w:caps/>
        <w:color w:val="858585"/>
        <w:sz w:val="12"/>
        <w:szCs w:val="1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C86"/>
    <w:multiLevelType w:val="hybridMultilevel"/>
    <w:tmpl w:val="0480E436"/>
    <w:lvl w:ilvl="0" w:tplc="424A8816">
      <w:numFmt w:val="bullet"/>
      <w:lvlText w:val="-"/>
      <w:lvlJc w:val="left"/>
      <w:pPr>
        <w:ind w:left="1097" w:hanging="360"/>
      </w:pPr>
      <w:rPr>
        <w:rFonts w:ascii="Arial Narrow" w:eastAsia="Times New Roman" w:hAnsi="Arial Narrow"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A435135"/>
    <w:multiLevelType w:val="hybridMultilevel"/>
    <w:tmpl w:val="DA0E050A"/>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A6329EA"/>
    <w:multiLevelType w:val="hybridMultilevel"/>
    <w:tmpl w:val="422AD3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0873562"/>
    <w:multiLevelType w:val="multilevel"/>
    <w:tmpl w:val="93F83D34"/>
    <w:lvl w:ilvl="0">
      <w:start w:val="1"/>
      <w:numFmt w:val="decimal"/>
      <w:lvlText w:val="%1"/>
      <w:lvlJc w:val="left"/>
      <w:pPr>
        <w:ind w:left="360" w:hanging="360"/>
      </w:pPr>
      <w:rPr>
        <w:rFonts w:hint="default"/>
      </w:rPr>
    </w:lvl>
    <w:lvl w:ilvl="1">
      <w:start w:val="1"/>
      <w:numFmt w:val="lowerLetter"/>
      <w:suff w:val="space"/>
      <w:lvlText w:val="%2)"/>
      <w:lvlJc w:val="left"/>
      <w:pPr>
        <w:ind w:left="720" w:hanging="153"/>
      </w:pPr>
      <w:rPr>
        <w:rFonts w:hint="default"/>
      </w:rPr>
    </w:lvl>
    <w:lvl w:ilvl="2">
      <w:start w:val="1"/>
      <w:numFmt w:val="decimal"/>
      <w:lvlRestart w:val="0"/>
      <w:suff w:val="space"/>
      <w:lvlText w:val="%1.%3)"/>
      <w:lvlJc w:val="left"/>
      <w:pPr>
        <w:ind w:left="720" w:hanging="153"/>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3.%4"/>
      <w:lvlJc w:val="left"/>
      <w:pPr>
        <w:ind w:left="765" w:hanging="19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253137"/>
    <w:multiLevelType w:val="hybridMultilevel"/>
    <w:tmpl w:val="B90A4C94"/>
    <w:lvl w:ilvl="0" w:tplc="BBE267E4">
      <w:start w:val="2"/>
      <w:numFmt w:val="bullet"/>
      <w:lvlText w:val="-"/>
      <w:lvlJc w:val="left"/>
      <w:pPr>
        <w:ind w:left="720" w:hanging="360"/>
      </w:pPr>
      <w:rPr>
        <w:rFonts w:ascii="Tahoma" w:eastAsia="Times New Roman" w:hAnsi="Tahoma" w:cs="Tahoma"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8A14DA"/>
    <w:multiLevelType w:val="hybridMultilevel"/>
    <w:tmpl w:val="26F4DB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AD7AA3"/>
    <w:multiLevelType w:val="hybridMultilevel"/>
    <w:tmpl w:val="417A788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7E373D9"/>
    <w:multiLevelType w:val="hybridMultilevel"/>
    <w:tmpl w:val="4572976E"/>
    <w:lvl w:ilvl="0" w:tplc="04050011">
      <w:start w:val="1"/>
      <w:numFmt w:val="decimal"/>
      <w:lvlText w:val="%1)"/>
      <w:lvlJc w:val="left"/>
      <w:pPr>
        <w:ind w:left="720" w:hanging="360"/>
      </w:pPr>
    </w:lvl>
    <w:lvl w:ilvl="1" w:tplc="BBE267E4">
      <w:start w:val="2"/>
      <w:numFmt w:val="bullet"/>
      <w:lvlText w:val="-"/>
      <w:lvlJc w:val="left"/>
      <w:pPr>
        <w:ind w:left="1440" w:hanging="360"/>
      </w:pPr>
      <w:rPr>
        <w:rFonts w:ascii="Tahoma" w:eastAsia="Times New Roman" w:hAnsi="Tahoma" w:cs="Tahoma" w:hint="default"/>
        <w:b/>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E16901"/>
    <w:multiLevelType w:val="hybridMultilevel"/>
    <w:tmpl w:val="275EBE86"/>
    <w:lvl w:ilvl="0" w:tplc="424A8816">
      <w:numFmt w:val="bullet"/>
      <w:lvlText w:val="-"/>
      <w:lvlJc w:val="left"/>
      <w:pPr>
        <w:ind w:left="1287" w:hanging="360"/>
      </w:pPr>
      <w:rPr>
        <w:rFonts w:ascii="Arial Narrow" w:eastAsia="Times New Roman" w:hAnsi="Arial Narrow"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AC87C84"/>
    <w:multiLevelType w:val="hybridMultilevel"/>
    <w:tmpl w:val="503EE932"/>
    <w:lvl w:ilvl="0" w:tplc="BBE267E4">
      <w:start w:val="2"/>
      <w:numFmt w:val="bullet"/>
      <w:lvlText w:val="-"/>
      <w:lvlJc w:val="left"/>
      <w:pPr>
        <w:ind w:left="1287" w:hanging="360"/>
      </w:pPr>
      <w:rPr>
        <w:rFonts w:ascii="Tahoma" w:eastAsia="Times New Roman" w:hAnsi="Tahoma" w:cs="Tahoma" w:hint="default"/>
        <w:b/>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DFB42A8"/>
    <w:multiLevelType w:val="hybridMultilevel"/>
    <w:tmpl w:val="BD6C6A8A"/>
    <w:lvl w:ilvl="0" w:tplc="0405000F">
      <w:start w:val="1"/>
      <w:numFmt w:val="decimal"/>
      <w:lvlText w:val="%1."/>
      <w:lvlJc w:val="left"/>
      <w:pPr>
        <w:ind w:left="1040" w:hanging="360"/>
      </w:pPr>
      <w:rPr>
        <w:rFonts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1" w15:restartNumberingAfterBreak="0">
    <w:nsid w:val="2FB32731"/>
    <w:multiLevelType w:val="hybridMultilevel"/>
    <w:tmpl w:val="95FA016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2" w15:restartNumberingAfterBreak="0">
    <w:nsid w:val="31331DA9"/>
    <w:multiLevelType w:val="hybridMultilevel"/>
    <w:tmpl w:val="0CECFC16"/>
    <w:lvl w:ilvl="0" w:tplc="0360FA08">
      <w:numFmt w:val="bullet"/>
      <w:lvlText w:val="-"/>
      <w:lvlJc w:val="left"/>
      <w:pPr>
        <w:ind w:left="1457" w:hanging="360"/>
      </w:pPr>
      <w:rPr>
        <w:rFonts w:ascii="Arial" w:eastAsia="Times New Roman" w:hAnsi="Arial" w:cs="Aria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5A65DC3"/>
    <w:multiLevelType w:val="hybridMultilevel"/>
    <w:tmpl w:val="9BF47D40"/>
    <w:lvl w:ilvl="0" w:tplc="8794D428">
      <w:start w:val="1"/>
      <w:numFmt w:val="decimal"/>
      <w:pStyle w:val="PSSeznamcislovany"/>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5B87F75"/>
    <w:multiLevelType w:val="hybridMultilevel"/>
    <w:tmpl w:val="DEF60A2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BA03A84"/>
    <w:multiLevelType w:val="hybridMultilevel"/>
    <w:tmpl w:val="1388AD2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D5365CD"/>
    <w:multiLevelType w:val="hybridMultilevel"/>
    <w:tmpl w:val="55B691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2620D"/>
    <w:multiLevelType w:val="multilevel"/>
    <w:tmpl w:val="B6B2428E"/>
    <w:lvl w:ilvl="0">
      <w:start w:val="5"/>
      <w:numFmt w:val="upperLetter"/>
      <w:pStyle w:val="PSNadpis0"/>
      <w:lvlText w:val="%1."/>
      <w:lvlJc w:val="left"/>
      <w:pPr>
        <w:ind w:left="360" w:hanging="360"/>
      </w:pPr>
      <w:rPr>
        <w:rFonts w:hint="default"/>
      </w:rPr>
    </w:lvl>
    <w:lvl w:ilvl="1">
      <w:start w:val="1"/>
      <w:numFmt w:val="lowerLetter"/>
      <w:pStyle w:val="PSNadpis1"/>
      <w:lvlText w:val="%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594C7193"/>
    <w:multiLevelType w:val="hybridMultilevel"/>
    <w:tmpl w:val="AC4A1E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5E453E04"/>
    <w:multiLevelType w:val="multilevel"/>
    <w:tmpl w:val="877E6716"/>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702"/>
        </w:tabs>
        <w:ind w:left="1702"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5D1661"/>
    <w:multiLevelType w:val="hybridMultilevel"/>
    <w:tmpl w:val="67DCDE70"/>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763779CE"/>
    <w:multiLevelType w:val="hybridMultilevel"/>
    <w:tmpl w:val="7190241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824511230">
    <w:abstractNumId w:val="17"/>
  </w:num>
  <w:num w:numId="2" w16cid:durableId="92868278">
    <w:abstractNumId w:val="17"/>
  </w:num>
  <w:num w:numId="3" w16cid:durableId="15733837">
    <w:abstractNumId w:val="3"/>
  </w:num>
  <w:num w:numId="4" w16cid:durableId="1177041990">
    <w:abstractNumId w:val="16"/>
  </w:num>
  <w:num w:numId="5" w16cid:durableId="1695425324">
    <w:abstractNumId w:val="7"/>
  </w:num>
  <w:num w:numId="6" w16cid:durableId="1189610850">
    <w:abstractNumId w:val="20"/>
  </w:num>
  <w:num w:numId="7" w16cid:durableId="1054112745">
    <w:abstractNumId w:val="1"/>
  </w:num>
  <w:num w:numId="8" w16cid:durableId="2015376517">
    <w:abstractNumId w:val="12"/>
  </w:num>
  <w:num w:numId="9" w16cid:durableId="1564825764">
    <w:abstractNumId w:val="8"/>
  </w:num>
  <w:num w:numId="10" w16cid:durableId="519856874">
    <w:abstractNumId w:val="17"/>
  </w:num>
  <w:num w:numId="11" w16cid:durableId="754857633">
    <w:abstractNumId w:val="17"/>
  </w:num>
  <w:num w:numId="12" w16cid:durableId="241570521">
    <w:abstractNumId w:val="17"/>
  </w:num>
  <w:num w:numId="13" w16cid:durableId="205680326">
    <w:abstractNumId w:val="17"/>
  </w:num>
  <w:num w:numId="14" w16cid:durableId="1671175163">
    <w:abstractNumId w:val="17"/>
  </w:num>
  <w:num w:numId="15" w16cid:durableId="1211961220">
    <w:abstractNumId w:val="17"/>
  </w:num>
  <w:num w:numId="16" w16cid:durableId="277179154">
    <w:abstractNumId w:val="17"/>
  </w:num>
  <w:num w:numId="17" w16cid:durableId="1346862510">
    <w:abstractNumId w:val="17"/>
  </w:num>
  <w:num w:numId="18" w16cid:durableId="244538903">
    <w:abstractNumId w:val="17"/>
  </w:num>
  <w:num w:numId="19" w16cid:durableId="862522915">
    <w:abstractNumId w:val="17"/>
  </w:num>
  <w:num w:numId="20" w16cid:durableId="1182428024">
    <w:abstractNumId w:val="17"/>
  </w:num>
  <w:num w:numId="21" w16cid:durableId="962232084">
    <w:abstractNumId w:val="17"/>
  </w:num>
  <w:num w:numId="22" w16cid:durableId="382758805">
    <w:abstractNumId w:val="17"/>
  </w:num>
  <w:num w:numId="23" w16cid:durableId="526068423">
    <w:abstractNumId w:val="17"/>
  </w:num>
  <w:num w:numId="24" w16cid:durableId="963654883">
    <w:abstractNumId w:val="17"/>
  </w:num>
  <w:num w:numId="25" w16cid:durableId="208222242">
    <w:abstractNumId w:val="17"/>
  </w:num>
  <w:num w:numId="26" w16cid:durableId="1921601279">
    <w:abstractNumId w:val="17"/>
  </w:num>
  <w:num w:numId="27" w16cid:durableId="855264040">
    <w:abstractNumId w:val="17"/>
  </w:num>
  <w:num w:numId="28" w16cid:durableId="2065728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013715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1994562">
    <w:abstractNumId w:val="17"/>
  </w:num>
  <w:num w:numId="31" w16cid:durableId="13317183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6488259">
    <w:abstractNumId w:val="17"/>
  </w:num>
  <w:num w:numId="33" w16cid:durableId="1721324773">
    <w:abstractNumId w:val="14"/>
  </w:num>
  <w:num w:numId="34" w16cid:durableId="2097510642">
    <w:abstractNumId w:val="19"/>
  </w:num>
  <w:num w:numId="35" w16cid:durableId="1249998256">
    <w:abstractNumId w:val="17"/>
  </w:num>
  <w:num w:numId="36" w16cid:durableId="417680256">
    <w:abstractNumId w:val="11"/>
  </w:num>
  <w:num w:numId="37" w16cid:durableId="842358620">
    <w:abstractNumId w:val="10"/>
  </w:num>
  <w:num w:numId="38" w16cid:durableId="1271232406">
    <w:abstractNumId w:val="0"/>
  </w:num>
  <w:num w:numId="39" w16cid:durableId="98571044">
    <w:abstractNumId w:val="4"/>
  </w:num>
  <w:num w:numId="40" w16cid:durableId="220290052">
    <w:abstractNumId w:val="17"/>
  </w:num>
  <w:num w:numId="41" w16cid:durableId="41095631">
    <w:abstractNumId w:val="17"/>
  </w:num>
  <w:num w:numId="42" w16cid:durableId="1939093717">
    <w:abstractNumId w:val="9"/>
  </w:num>
  <w:num w:numId="43" w16cid:durableId="387263162">
    <w:abstractNumId w:val="15"/>
  </w:num>
  <w:num w:numId="44" w16cid:durableId="1669602656">
    <w:abstractNumId w:val="5"/>
  </w:num>
  <w:num w:numId="45" w16cid:durableId="1963999026">
    <w:abstractNumId w:val="21"/>
  </w:num>
  <w:num w:numId="46" w16cid:durableId="1084716383">
    <w:abstractNumId w:val="2"/>
  </w:num>
  <w:num w:numId="47" w16cid:durableId="1333484437">
    <w:abstractNumId w:val="6"/>
  </w:num>
  <w:num w:numId="48" w16cid:durableId="1911038223">
    <w:abstractNumId w:val="18"/>
  </w:num>
  <w:num w:numId="49" w16cid:durableId="308051097">
    <w:abstractNumId w:val="17"/>
  </w:num>
  <w:num w:numId="50" w16cid:durableId="81692247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903"/>
    <w:rsid w:val="00000D20"/>
    <w:rsid w:val="00002345"/>
    <w:rsid w:val="00014E51"/>
    <w:rsid w:val="000266C4"/>
    <w:rsid w:val="00026700"/>
    <w:rsid w:val="00030379"/>
    <w:rsid w:val="0003239F"/>
    <w:rsid w:val="00032855"/>
    <w:rsid w:val="00032B2C"/>
    <w:rsid w:val="0004089D"/>
    <w:rsid w:val="00043703"/>
    <w:rsid w:val="00043882"/>
    <w:rsid w:val="00045E9F"/>
    <w:rsid w:val="00046657"/>
    <w:rsid w:val="00051EF9"/>
    <w:rsid w:val="00055C2F"/>
    <w:rsid w:val="00060506"/>
    <w:rsid w:val="00061A3D"/>
    <w:rsid w:val="0006759E"/>
    <w:rsid w:val="000727A4"/>
    <w:rsid w:val="00073DF4"/>
    <w:rsid w:val="00074B19"/>
    <w:rsid w:val="00082C79"/>
    <w:rsid w:val="00090D49"/>
    <w:rsid w:val="000953C4"/>
    <w:rsid w:val="000A11DB"/>
    <w:rsid w:val="000A1BA7"/>
    <w:rsid w:val="000A2FDB"/>
    <w:rsid w:val="000B63B5"/>
    <w:rsid w:val="000D5447"/>
    <w:rsid w:val="000E0651"/>
    <w:rsid w:val="000E5942"/>
    <w:rsid w:val="000F14BC"/>
    <w:rsid w:val="00104EAC"/>
    <w:rsid w:val="001052F4"/>
    <w:rsid w:val="001401D8"/>
    <w:rsid w:val="00156E6E"/>
    <w:rsid w:val="00164A78"/>
    <w:rsid w:val="00177C6A"/>
    <w:rsid w:val="0019677C"/>
    <w:rsid w:val="00197AA9"/>
    <w:rsid w:val="001A07DB"/>
    <w:rsid w:val="001B1C73"/>
    <w:rsid w:val="001D20C7"/>
    <w:rsid w:val="001E294C"/>
    <w:rsid w:val="001E62C5"/>
    <w:rsid w:val="001F1C81"/>
    <w:rsid w:val="001F4508"/>
    <w:rsid w:val="00200366"/>
    <w:rsid w:val="00204295"/>
    <w:rsid w:val="00207C7B"/>
    <w:rsid w:val="002119FC"/>
    <w:rsid w:val="00215B2F"/>
    <w:rsid w:val="00216426"/>
    <w:rsid w:val="00216CE8"/>
    <w:rsid w:val="00225DBA"/>
    <w:rsid w:val="002270EB"/>
    <w:rsid w:val="00232670"/>
    <w:rsid w:val="002408E5"/>
    <w:rsid w:val="00241329"/>
    <w:rsid w:val="00250649"/>
    <w:rsid w:val="00255B59"/>
    <w:rsid w:val="002664B6"/>
    <w:rsid w:val="00273156"/>
    <w:rsid w:val="00281976"/>
    <w:rsid w:val="00283AFD"/>
    <w:rsid w:val="00286C7F"/>
    <w:rsid w:val="00287773"/>
    <w:rsid w:val="00287E71"/>
    <w:rsid w:val="0029042D"/>
    <w:rsid w:val="00290CFF"/>
    <w:rsid w:val="002938D9"/>
    <w:rsid w:val="002B10D0"/>
    <w:rsid w:val="002B4E72"/>
    <w:rsid w:val="002B6AD6"/>
    <w:rsid w:val="002C6B38"/>
    <w:rsid w:val="002D57B2"/>
    <w:rsid w:val="002F4612"/>
    <w:rsid w:val="002F5A2A"/>
    <w:rsid w:val="0031300C"/>
    <w:rsid w:val="00331208"/>
    <w:rsid w:val="00331C3C"/>
    <w:rsid w:val="00340F31"/>
    <w:rsid w:val="00341B32"/>
    <w:rsid w:val="003427EC"/>
    <w:rsid w:val="00345D6B"/>
    <w:rsid w:val="00346093"/>
    <w:rsid w:val="003461F9"/>
    <w:rsid w:val="00354C11"/>
    <w:rsid w:val="00361736"/>
    <w:rsid w:val="00364B08"/>
    <w:rsid w:val="003674E2"/>
    <w:rsid w:val="00370073"/>
    <w:rsid w:val="00371470"/>
    <w:rsid w:val="0037629E"/>
    <w:rsid w:val="003815D5"/>
    <w:rsid w:val="003A19F2"/>
    <w:rsid w:val="003B14E5"/>
    <w:rsid w:val="003B6164"/>
    <w:rsid w:val="003B77CE"/>
    <w:rsid w:val="003C341B"/>
    <w:rsid w:val="003D3E50"/>
    <w:rsid w:val="003E1D63"/>
    <w:rsid w:val="003E1E58"/>
    <w:rsid w:val="003E3318"/>
    <w:rsid w:val="003F2A1D"/>
    <w:rsid w:val="00410DF5"/>
    <w:rsid w:val="004322C7"/>
    <w:rsid w:val="004359F1"/>
    <w:rsid w:val="00447E7B"/>
    <w:rsid w:val="0045193B"/>
    <w:rsid w:val="004555FD"/>
    <w:rsid w:val="00457E0C"/>
    <w:rsid w:val="00462C86"/>
    <w:rsid w:val="00465EA6"/>
    <w:rsid w:val="00466C75"/>
    <w:rsid w:val="0047273E"/>
    <w:rsid w:val="0048012B"/>
    <w:rsid w:val="00485964"/>
    <w:rsid w:val="0048780F"/>
    <w:rsid w:val="00492343"/>
    <w:rsid w:val="00494C7B"/>
    <w:rsid w:val="004A3141"/>
    <w:rsid w:val="004B1F64"/>
    <w:rsid w:val="004B2A54"/>
    <w:rsid w:val="004C3C3B"/>
    <w:rsid w:val="004D0779"/>
    <w:rsid w:val="004D1096"/>
    <w:rsid w:val="004D2993"/>
    <w:rsid w:val="004E62B7"/>
    <w:rsid w:val="004F1508"/>
    <w:rsid w:val="00500F1B"/>
    <w:rsid w:val="00502985"/>
    <w:rsid w:val="00520DF4"/>
    <w:rsid w:val="00521377"/>
    <w:rsid w:val="0053457B"/>
    <w:rsid w:val="0054221F"/>
    <w:rsid w:val="0054265A"/>
    <w:rsid w:val="00545E66"/>
    <w:rsid w:val="00550701"/>
    <w:rsid w:val="00563AEB"/>
    <w:rsid w:val="00563FF9"/>
    <w:rsid w:val="00575D9F"/>
    <w:rsid w:val="005839AB"/>
    <w:rsid w:val="00583BBC"/>
    <w:rsid w:val="00584D87"/>
    <w:rsid w:val="00586C59"/>
    <w:rsid w:val="00590BE9"/>
    <w:rsid w:val="005A5494"/>
    <w:rsid w:val="005B07EA"/>
    <w:rsid w:val="005B14EC"/>
    <w:rsid w:val="005B2903"/>
    <w:rsid w:val="005B6A2C"/>
    <w:rsid w:val="005C18D8"/>
    <w:rsid w:val="005C2D78"/>
    <w:rsid w:val="005C3E4D"/>
    <w:rsid w:val="005D0D64"/>
    <w:rsid w:val="005D2789"/>
    <w:rsid w:val="005D7D43"/>
    <w:rsid w:val="005E2CBB"/>
    <w:rsid w:val="005F0BF0"/>
    <w:rsid w:val="005F2F2C"/>
    <w:rsid w:val="005F656D"/>
    <w:rsid w:val="0060340B"/>
    <w:rsid w:val="00612D8D"/>
    <w:rsid w:val="0062672A"/>
    <w:rsid w:val="00640AC3"/>
    <w:rsid w:val="00643A96"/>
    <w:rsid w:val="0067763A"/>
    <w:rsid w:val="00681D5F"/>
    <w:rsid w:val="00684068"/>
    <w:rsid w:val="00692009"/>
    <w:rsid w:val="00692A7A"/>
    <w:rsid w:val="00692E1C"/>
    <w:rsid w:val="006A11D6"/>
    <w:rsid w:val="006A3711"/>
    <w:rsid w:val="006A379B"/>
    <w:rsid w:val="006B3576"/>
    <w:rsid w:val="006B4A19"/>
    <w:rsid w:val="006D1873"/>
    <w:rsid w:val="006E3EA5"/>
    <w:rsid w:val="006E67BC"/>
    <w:rsid w:val="006F2F3C"/>
    <w:rsid w:val="006F4919"/>
    <w:rsid w:val="006F4DE5"/>
    <w:rsid w:val="00701BC3"/>
    <w:rsid w:val="0071025F"/>
    <w:rsid w:val="00724338"/>
    <w:rsid w:val="0072599A"/>
    <w:rsid w:val="00730FE2"/>
    <w:rsid w:val="007504E5"/>
    <w:rsid w:val="007507E7"/>
    <w:rsid w:val="007536BF"/>
    <w:rsid w:val="007641C0"/>
    <w:rsid w:val="007651E7"/>
    <w:rsid w:val="00766AEE"/>
    <w:rsid w:val="00772890"/>
    <w:rsid w:val="00773FF0"/>
    <w:rsid w:val="00774A39"/>
    <w:rsid w:val="00775207"/>
    <w:rsid w:val="0077541E"/>
    <w:rsid w:val="00783142"/>
    <w:rsid w:val="007873AA"/>
    <w:rsid w:val="00793869"/>
    <w:rsid w:val="00793BE2"/>
    <w:rsid w:val="007A024F"/>
    <w:rsid w:val="007B3632"/>
    <w:rsid w:val="007B552C"/>
    <w:rsid w:val="007B5611"/>
    <w:rsid w:val="007B5901"/>
    <w:rsid w:val="007B5B2A"/>
    <w:rsid w:val="007C1703"/>
    <w:rsid w:val="007C5B23"/>
    <w:rsid w:val="007D25B1"/>
    <w:rsid w:val="007E7B07"/>
    <w:rsid w:val="007F69AC"/>
    <w:rsid w:val="00812137"/>
    <w:rsid w:val="008279C5"/>
    <w:rsid w:val="00830F3E"/>
    <w:rsid w:val="008517E1"/>
    <w:rsid w:val="008637E7"/>
    <w:rsid w:val="00863E28"/>
    <w:rsid w:val="0086694C"/>
    <w:rsid w:val="00874DC0"/>
    <w:rsid w:val="00892B90"/>
    <w:rsid w:val="008A1A8B"/>
    <w:rsid w:val="008A3036"/>
    <w:rsid w:val="008A58E7"/>
    <w:rsid w:val="008A6F7C"/>
    <w:rsid w:val="008B77FA"/>
    <w:rsid w:val="008C770C"/>
    <w:rsid w:val="008E4FE9"/>
    <w:rsid w:val="008E7A47"/>
    <w:rsid w:val="008F7836"/>
    <w:rsid w:val="009017CC"/>
    <w:rsid w:val="00903613"/>
    <w:rsid w:val="00904C0A"/>
    <w:rsid w:val="009066A7"/>
    <w:rsid w:val="009175C8"/>
    <w:rsid w:val="0091792D"/>
    <w:rsid w:val="009205A0"/>
    <w:rsid w:val="00920B55"/>
    <w:rsid w:val="00922696"/>
    <w:rsid w:val="0093208F"/>
    <w:rsid w:val="00933526"/>
    <w:rsid w:val="009414EE"/>
    <w:rsid w:val="00945B27"/>
    <w:rsid w:val="0094732E"/>
    <w:rsid w:val="009540E3"/>
    <w:rsid w:val="00954482"/>
    <w:rsid w:val="00960728"/>
    <w:rsid w:val="00961148"/>
    <w:rsid w:val="00973B39"/>
    <w:rsid w:val="00976EEF"/>
    <w:rsid w:val="00977AF8"/>
    <w:rsid w:val="009A38BA"/>
    <w:rsid w:val="009B101F"/>
    <w:rsid w:val="009C6CA7"/>
    <w:rsid w:val="009C7803"/>
    <w:rsid w:val="009C7ADF"/>
    <w:rsid w:val="009D4C44"/>
    <w:rsid w:val="009D7F4E"/>
    <w:rsid w:val="009E0788"/>
    <w:rsid w:val="009E2D1C"/>
    <w:rsid w:val="009E5D0A"/>
    <w:rsid w:val="009E62D8"/>
    <w:rsid w:val="009F0041"/>
    <w:rsid w:val="00A004F1"/>
    <w:rsid w:val="00A15C81"/>
    <w:rsid w:val="00A167E2"/>
    <w:rsid w:val="00A23561"/>
    <w:rsid w:val="00A307F9"/>
    <w:rsid w:val="00A343EE"/>
    <w:rsid w:val="00A51A37"/>
    <w:rsid w:val="00A56823"/>
    <w:rsid w:val="00A57E47"/>
    <w:rsid w:val="00A62C35"/>
    <w:rsid w:val="00A663FC"/>
    <w:rsid w:val="00A72B63"/>
    <w:rsid w:val="00A7361A"/>
    <w:rsid w:val="00A7785F"/>
    <w:rsid w:val="00A81106"/>
    <w:rsid w:val="00A95AD1"/>
    <w:rsid w:val="00A9645D"/>
    <w:rsid w:val="00AA069A"/>
    <w:rsid w:val="00AA0FA5"/>
    <w:rsid w:val="00AA3365"/>
    <w:rsid w:val="00AA5FA7"/>
    <w:rsid w:val="00AB1D39"/>
    <w:rsid w:val="00AB2E88"/>
    <w:rsid w:val="00AB48B3"/>
    <w:rsid w:val="00AB6AFA"/>
    <w:rsid w:val="00AB7937"/>
    <w:rsid w:val="00AE5769"/>
    <w:rsid w:val="00AF206F"/>
    <w:rsid w:val="00AF7489"/>
    <w:rsid w:val="00AF7C91"/>
    <w:rsid w:val="00B02CD3"/>
    <w:rsid w:val="00B03019"/>
    <w:rsid w:val="00B0741D"/>
    <w:rsid w:val="00B07880"/>
    <w:rsid w:val="00B131DF"/>
    <w:rsid w:val="00B1677B"/>
    <w:rsid w:val="00B21D3A"/>
    <w:rsid w:val="00B2332B"/>
    <w:rsid w:val="00B31F21"/>
    <w:rsid w:val="00B411FB"/>
    <w:rsid w:val="00B4122C"/>
    <w:rsid w:val="00B6195A"/>
    <w:rsid w:val="00B61D7F"/>
    <w:rsid w:val="00B637B6"/>
    <w:rsid w:val="00B63B5F"/>
    <w:rsid w:val="00B931F0"/>
    <w:rsid w:val="00B96E75"/>
    <w:rsid w:val="00BB4BD9"/>
    <w:rsid w:val="00BC636B"/>
    <w:rsid w:val="00BD5C82"/>
    <w:rsid w:val="00BE3AD3"/>
    <w:rsid w:val="00BE45EA"/>
    <w:rsid w:val="00BE48B6"/>
    <w:rsid w:val="00BE5A80"/>
    <w:rsid w:val="00BE7C59"/>
    <w:rsid w:val="00BF47C4"/>
    <w:rsid w:val="00BF50EC"/>
    <w:rsid w:val="00BF55CC"/>
    <w:rsid w:val="00BF5B6B"/>
    <w:rsid w:val="00C02536"/>
    <w:rsid w:val="00C0343A"/>
    <w:rsid w:val="00C103C0"/>
    <w:rsid w:val="00C21A76"/>
    <w:rsid w:val="00C23C58"/>
    <w:rsid w:val="00C325EF"/>
    <w:rsid w:val="00C40028"/>
    <w:rsid w:val="00C40141"/>
    <w:rsid w:val="00C50C53"/>
    <w:rsid w:val="00C63510"/>
    <w:rsid w:val="00C653A2"/>
    <w:rsid w:val="00C82FAE"/>
    <w:rsid w:val="00C83DC3"/>
    <w:rsid w:val="00C85AB8"/>
    <w:rsid w:val="00CA2907"/>
    <w:rsid w:val="00CB34D3"/>
    <w:rsid w:val="00CD23F1"/>
    <w:rsid w:val="00CD7CA1"/>
    <w:rsid w:val="00CF2F1B"/>
    <w:rsid w:val="00CF645A"/>
    <w:rsid w:val="00D00F4C"/>
    <w:rsid w:val="00D020F6"/>
    <w:rsid w:val="00D106E6"/>
    <w:rsid w:val="00D135A6"/>
    <w:rsid w:val="00D16092"/>
    <w:rsid w:val="00D1643F"/>
    <w:rsid w:val="00D16F44"/>
    <w:rsid w:val="00D22AF1"/>
    <w:rsid w:val="00D25EAE"/>
    <w:rsid w:val="00D3131B"/>
    <w:rsid w:val="00D33928"/>
    <w:rsid w:val="00D443D7"/>
    <w:rsid w:val="00D47074"/>
    <w:rsid w:val="00D55559"/>
    <w:rsid w:val="00D57FBB"/>
    <w:rsid w:val="00D67591"/>
    <w:rsid w:val="00D67603"/>
    <w:rsid w:val="00D73654"/>
    <w:rsid w:val="00D8324F"/>
    <w:rsid w:val="00D930BF"/>
    <w:rsid w:val="00DA160C"/>
    <w:rsid w:val="00DA3205"/>
    <w:rsid w:val="00DA55BD"/>
    <w:rsid w:val="00DA6F24"/>
    <w:rsid w:val="00DB1DFE"/>
    <w:rsid w:val="00DB7C46"/>
    <w:rsid w:val="00DC2E05"/>
    <w:rsid w:val="00DC6BE3"/>
    <w:rsid w:val="00DC7C7C"/>
    <w:rsid w:val="00DD0887"/>
    <w:rsid w:val="00E01577"/>
    <w:rsid w:val="00E10C0A"/>
    <w:rsid w:val="00E21C4F"/>
    <w:rsid w:val="00E23D1E"/>
    <w:rsid w:val="00E5289C"/>
    <w:rsid w:val="00E53E68"/>
    <w:rsid w:val="00E54492"/>
    <w:rsid w:val="00E638BF"/>
    <w:rsid w:val="00E64BB3"/>
    <w:rsid w:val="00E66F53"/>
    <w:rsid w:val="00E72CE8"/>
    <w:rsid w:val="00E828FD"/>
    <w:rsid w:val="00E84779"/>
    <w:rsid w:val="00EA3CA9"/>
    <w:rsid w:val="00EA4E4F"/>
    <w:rsid w:val="00EA54FC"/>
    <w:rsid w:val="00EA5D84"/>
    <w:rsid w:val="00EB3A7C"/>
    <w:rsid w:val="00EC0090"/>
    <w:rsid w:val="00EC0A23"/>
    <w:rsid w:val="00ED107C"/>
    <w:rsid w:val="00ED6898"/>
    <w:rsid w:val="00EE2ECC"/>
    <w:rsid w:val="00EE6897"/>
    <w:rsid w:val="00EF72B7"/>
    <w:rsid w:val="00F07083"/>
    <w:rsid w:val="00F15EF5"/>
    <w:rsid w:val="00F27B57"/>
    <w:rsid w:val="00F305E3"/>
    <w:rsid w:val="00F37CFE"/>
    <w:rsid w:val="00F431DC"/>
    <w:rsid w:val="00F441EF"/>
    <w:rsid w:val="00F53098"/>
    <w:rsid w:val="00F53217"/>
    <w:rsid w:val="00F53CA7"/>
    <w:rsid w:val="00F57D08"/>
    <w:rsid w:val="00F6165A"/>
    <w:rsid w:val="00F6495C"/>
    <w:rsid w:val="00F7323C"/>
    <w:rsid w:val="00F77204"/>
    <w:rsid w:val="00F82096"/>
    <w:rsid w:val="00F8280F"/>
    <w:rsid w:val="00F8671E"/>
    <w:rsid w:val="00F92B37"/>
    <w:rsid w:val="00FA1D0F"/>
    <w:rsid w:val="00FA5839"/>
    <w:rsid w:val="00FC0C73"/>
    <w:rsid w:val="00FC3194"/>
    <w:rsid w:val="00FC5DE1"/>
    <w:rsid w:val="00FD147D"/>
    <w:rsid w:val="00FD28F1"/>
    <w:rsid w:val="00FD2BB3"/>
    <w:rsid w:val="00FE06CE"/>
    <w:rsid w:val="00FE41F5"/>
    <w:rsid w:val="00FE533B"/>
    <w:rsid w:val="00FE58D9"/>
    <w:rsid w:val="00FE6D2F"/>
    <w:rsid w:val="00FF08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F360797"/>
  <w15:docId w15:val="{7E5AE0D7-746C-464C-A7FD-8B7F862D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40"/>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40"/>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40"/>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40"/>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pPr>
  </w:style>
  <w:style w:type="paragraph" w:customStyle="1" w:styleId="PSNadpis4pismena">
    <w:name w:val="PS_Nadpis_4_pismena"/>
    <w:qFormat/>
    <w:rsid w:val="00043703"/>
    <w:pPr>
      <w:keepNext/>
      <w:numPr>
        <w:ilvl w:val="6"/>
        <w:numId w:val="40"/>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061A3D"/>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nhideWhenUsed/>
    <w:rsid w:val="00061A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1A3D"/>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DPTextneodsazeny">
    <w:name w:val="PDP_Text_neodsazeny"/>
    <w:basedOn w:val="Normln"/>
    <w:rsid w:val="0077541E"/>
    <w:pPr>
      <w:spacing w:before="40" w:after="120" w:line="240" w:lineRule="auto"/>
      <w:contextualSpacing/>
      <w:jc w:val="both"/>
    </w:pPr>
    <w:rPr>
      <w:rFonts w:ascii="Arial" w:eastAsia="Times New Roman" w:hAnsi="Arial" w:cs="Times New Roman"/>
      <w:sz w:val="20"/>
      <w:szCs w:val="20"/>
      <w:lang w:eastAsia="cs-CZ"/>
    </w:rPr>
  </w:style>
  <w:style w:type="paragraph" w:customStyle="1" w:styleId="PDPNadpis1">
    <w:name w:val="PDP_Nadpis_1"/>
    <w:next w:val="Normln"/>
    <w:rsid w:val="000953C4"/>
    <w:pPr>
      <w:keepNext/>
      <w:keepLines/>
      <w:suppressAutoHyphens/>
      <w:spacing w:before="300" w:after="120" w:line="240" w:lineRule="auto"/>
      <w:ind w:left="360" w:hanging="360"/>
    </w:pPr>
    <w:rPr>
      <w:rFonts w:ascii="Arial" w:eastAsia="Times New Roman" w:hAnsi="Arial" w:cs="Times New Roman"/>
      <w:b/>
      <w:caps/>
      <w:sz w:val="24"/>
      <w:szCs w:val="20"/>
      <w:lang w:eastAsia="cs-CZ"/>
    </w:rPr>
  </w:style>
  <w:style w:type="paragraph" w:customStyle="1" w:styleId="PDPNadpis2pismenka">
    <w:name w:val="PDP_Nadpis_2_pismenka"/>
    <w:next w:val="Normln"/>
    <w:rsid w:val="000953C4"/>
    <w:pPr>
      <w:keepNext/>
      <w:keepLines/>
      <w:spacing w:before="180" w:after="40" w:line="240" w:lineRule="auto"/>
      <w:ind w:left="720" w:hanging="153"/>
    </w:pPr>
    <w:rPr>
      <w:rFonts w:ascii="Arial" w:eastAsia="Times New Roman" w:hAnsi="Arial" w:cs="Times New Roman"/>
      <w:b/>
      <w:sz w:val="20"/>
      <w:szCs w:val="20"/>
      <w:lang w:eastAsia="cs-CZ"/>
    </w:rPr>
  </w:style>
  <w:style w:type="paragraph" w:customStyle="1" w:styleId="PDPNadpis2cisla">
    <w:name w:val="PDP_Nadpis_2_cisla"/>
    <w:basedOn w:val="PDPNadpis2pismenka"/>
    <w:next w:val="Normln"/>
    <w:rsid w:val="000953C4"/>
    <w:rPr>
      <w:sz w:val="22"/>
    </w:rPr>
  </w:style>
  <w:style w:type="paragraph" w:customStyle="1" w:styleId="PDPNadpis3cisla">
    <w:name w:val="PDP_Nadpis_3_cisla"/>
    <w:basedOn w:val="PDPNadpis2cisla"/>
    <w:next w:val="Normln"/>
    <w:rsid w:val="000953C4"/>
    <w:pPr>
      <w:ind w:left="624" w:hanging="198"/>
    </w:pPr>
    <w:rPr>
      <w:sz w:val="20"/>
    </w:rPr>
  </w:style>
  <w:style w:type="paragraph" w:customStyle="1" w:styleId="PDPNadpis2">
    <w:name w:val="PDP_Nadpis_2"/>
    <w:basedOn w:val="Normln"/>
    <w:next w:val="Normln"/>
    <w:rsid w:val="00EB3A7C"/>
    <w:pPr>
      <w:keepNext/>
      <w:keepLines/>
      <w:spacing w:before="180" w:after="40" w:line="240" w:lineRule="auto"/>
      <w:ind w:left="720" w:hanging="153"/>
      <w:contextualSpacing/>
    </w:pPr>
    <w:rPr>
      <w:rFonts w:ascii="Arial" w:eastAsia="Times New Roman" w:hAnsi="Arial" w:cs="Times New Roman"/>
      <w:b/>
      <w:sz w:val="20"/>
      <w:szCs w:val="20"/>
      <w:lang w:eastAsia="cs-CZ"/>
    </w:rPr>
  </w:style>
  <w:style w:type="paragraph" w:customStyle="1" w:styleId="Default">
    <w:name w:val="Default"/>
    <w:rsid w:val="003D3E50"/>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qFormat/>
    <w:rsid w:val="00E84779"/>
    <w:pPr>
      <w:spacing w:after="0" w:line="240" w:lineRule="auto"/>
    </w:pPr>
    <w:rPr>
      <w:rFonts w:ascii="Arial" w:eastAsia="Times New Roman" w:hAnsi="Arial" w:cs="Times New Roman"/>
      <w:sz w:val="20"/>
      <w:szCs w:val="20"/>
      <w:lang w:eastAsia="cs-CZ"/>
    </w:rPr>
  </w:style>
  <w:style w:type="paragraph" w:styleId="Odstavecseseznamem">
    <w:name w:val="List Paragraph"/>
    <w:basedOn w:val="Normln"/>
    <w:uiPriority w:val="34"/>
    <w:qFormat/>
    <w:rsid w:val="00E84779"/>
    <w:pPr>
      <w:spacing w:before="40" w:after="120" w:line="240" w:lineRule="auto"/>
      <w:ind w:left="720" w:firstLine="567"/>
      <w:contextualSpacing/>
      <w:jc w:val="both"/>
    </w:pPr>
    <w:rPr>
      <w:rFonts w:ascii="Arial" w:eastAsia="Times New Roman" w:hAnsi="Arial" w:cs="Times New Roman"/>
      <w:sz w:val="20"/>
      <w:szCs w:val="20"/>
      <w:lang w:eastAsia="cs-CZ"/>
    </w:rPr>
  </w:style>
  <w:style w:type="paragraph" w:customStyle="1" w:styleId="PDPTexttucny">
    <w:name w:val="PDP_Text_tucny"/>
    <w:basedOn w:val="Normln"/>
    <w:qFormat/>
    <w:rsid w:val="00E84779"/>
    <w:pPr>
      <w:spacing w:before="180" w:after="120" w:line="240" w:lineRule="auto"/>
      <w:ind w:firstLine="567"/>
      <w:contextualSpacing/>
      <w:jc w:val="both"/>
    </w:pPr>
    <w:rPr>
      <w:rFonts w:ascii="Arial" w:eastAsia="Times New Roman" w:hAnsi="Arial" w:cs="Times New Roman"/>
      <w:b/>
      <w:sz w:val="20"/>
      <w:szCs w:val="20"/>
      <w:lang w:eastAsia="cs-CZ"/>
    </w:rPr>
  </w:style>
  <w:style w:type="paragraph" w:customStyle="1" w:styleId="PDPNadpis3podtrzeny">
    <w:name w:val="PDP_Nadpis_3_podtrzeny"/>
    <w:basedOn w:val="Normln"/>
    <w:next w:val="Normln"/>
    <w:qFormat/>
    <w:rsid w:val="001F1C81"/>
    <w:pPr>
      <w:keepNext/>
      <w:keepLines/>
      <w:spacing w:before="120" w:after="40" w:line="240" w:lineRule="auto"/>
      <w:ind w:left="567"/>
      <w:contextualSpacing/>
    </w:pPr>
    <w:rPr>
      <w:rFonts w:ascii="Arial" w:eastAsia="Times New Roman" w:hAnsi="Arial" w:cs="Times New Roman"/>
      <w:b/>
      <w:sz w:val="20"/>
      <w:szCs w:val="20"/>
      <w:u w:val="single"/>
      <w:lang w:eastAsia="cs-CZ"/>
    </w:rPr>
  </w:style>
  <w:style w:type="paragraph" w:customStyle="1" w:styleId="PSSeznamcislovany">
    <w:name w:val="PS_Seznam_cislovany"/>
    <w:basedOn w:val="PSOdstavec"/>
    <w:qFormat/>
    <w:rsid w:val="00DC2E05"/>
    <w:pPr>
      <w:numPr>
        <w:numId w:val="50"/>
      </w:numPr>
      <w:spacing w:before="0" w:after="40"/>
      <w:ind w:left="1066" w:hanging="357"/>
    </w:pPr>
  </w:style>
  <w:style w:type="character" w:customStyle="1" w:styleId="h1a">
    <w:name w:val="h1a"/>
    <w:basedOn w:val="Standardnpsmoodstavce"/>
    <w:rsid w:val="00D33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484153134">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729E1010-E831-4BAC-969F-A36779D38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12</Pages>
  <Words>3694</Words>
  <Characters>21800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Soukup</dc:creator>
  <cp:lastModifiedBy>Uzivatel</cp:lastModifiedBy>
  <cp:revision>111</cp:revision>
  <cp:lastPrinted>2023-10-17T12:11:00Z</cp:lastPrinted>
  <dcterms:created xsi:type="dcterms:W3CDTF">2018-10-21T18:58:00Z</dcterms:created>
  <dcterms:modified xsi:type="dcterms:W3CDTF">2023-10-17T12:11:00Z</dcterms:modified>
</cp:coreProperties>
</file>